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77" w:rsidRDefault="00490C77" w:rsidP="00490C77">
      <w:pPr>
        <w:shd w:val="clear" w:color="auto" w:fill="FFFFFF"/>
        <w:spacing w:before="100" w:beforeAutospacing="1" w:after="100" w:afterAutospacing="1"/>
      </w:pPr>
      <w:r>
        <w:t xml:space="preserve">        </w:t>
      </w:r>
    </w:p>
    <w:p w:rsidR="00490C77" w:rsidRDefault="00490C77" w:rsidP="00490C77">
      <w:pPr>
        <w:shd w:val="clear" w:color="auto" w:fill="FFFFFF"/>
        <w:spacing w:before="100" w:beforeAutospacing="1" w:after="100" w:afterAutospacing="1"/>
      </w:pPr>
      <w:r>
        <w:t xml:space="preserve">                  </w:t>
      </w:r>
      <w:r w:rsidRPr="00B603A1">
        <w:rPr>
          <w:noProof/>
          <w:lang w:eastAsia="ru-RU"/>
        </w:rPr>
        <w:drawing>
          <wp:inline distT="0" distB="0" distL="0" distR="0" wp14:anchorId="3658BBC9" wp14:editId="0528ED55">
            <wp:extent cx="419100" cy="438150"/>
            <wp:effectExtent l="0" t="0" r="0" b="0"/>
            <wp:docPr id="6"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pic:spPr>
                </pic:pic>
              </a:graphicData>
            </a:graphic>
          </wp:inline>
        </w:drawing>
      </w:r>
    </w:p>
    <w:p w:rsidR="005C458C" w:rsidRDefault="00490C77" w:rsidP="00490C77">
      <w:pPr>
        <w:shd w:val="clear" w:color="auto" w:fill="FFFFFF"/>
        <w:rPr>
          <w:szCs w:val="28"/>
        </w:rPr>
      </w:pPr>
      <w:r w:rsidRPr="00490C77">
        <w:rPr>
          <w:szCs w:val="28"/>
        </w:rPr>
        <w:t xml:space="preserve">               ВАЖНО!</w:t>
      </w:r>
    </w:p>
    <w:p w:rsidR="00490C77" w:rsidRPr="00490C77" w:rsidRDefault="00490C77" w:rsidP="00490C77">
      <w:pPr>
        <w:shd w:val="clear" w:color="auto" w:fill="FFFFFF"/>
        <w:rPr>
          <w:rFonts w:eastAsia="Times New Roman" w:cs="Times New Roman"/>
          <w:b/>
          <w:bCs/>
          <w:color w:val="000000"/>
          <w:szCs w:val="28"/>
          <w:lang w:eastAsia="ru-RU"/>
        </w:rPr>
      </w:pPr>
    </w:p>
    <w:p w:rsidR="00490C77" w:rsidRPr="00490C77" w:rsidRDefault="00490C77" w:rsidP="00490C77">
      <w:pPr>
        <w:shd w:val="clear" w:color="auto" w:fill="FFFFFF"/>
        <w:rPr>
          <w:szCs w:val="28"/>
        </w:rPr>
      </w:pPr>
      <w:r w:rsidRPr="00490C77">
        <w:rPr>
          <w:szCs w:val="28"/>
        </w:rPr>
        <w:t>Собственники помещений вправе принять решение о проведении капитального ремонта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5C458C">
      <w:pPr>
        <w:shd w:val="clear" w:color="auto" w:fill="FFFFFF"/>
        <w:spacing w:before="100" w:beforeAutospacing="1" w:after="100" w:afterAutospacing="1"/>
        <w:rPr>
          <w:rFonts w:eastAsia="Times New Roman" w:cs="Times New Roman"/>
          <w:b/>
          <w:bCs/>
          <w:color w:val="000000"/>
          <w:szCs w:val="24"/>
          <w:lang w:eastAsia="ru-RU"/>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90C77" w:rsidRDefault="00490C77" w:rsidP="00B603A1">
      <w:pPr>
        <w:shd w:val="clear" w:color="auto" w:fill="FFFFFF"/>
        <w:spacing w:before="30" w:after="30"/>
        <w:ind w:left="720" w:firstLine="0"/>
        <w:jc w:val="center"/>
        <w:rPr>
          <w:rFonts w:cs="Times New Roman"/>
          <w:b/>
          <w:szCs w:val="28"/>
        </w:rPr>
      </w:pPr>
    </w:p>
    <w:p w:rsidR="004C3BCB" w:rsidRPr="00490C77" w:rsidRDefault="004C3BCB" w:rsidP="000745F1">
      <w:pPr>
        <w:shd w:val="clear" w:color="auto" w:fill="FFFFFF"/>
        <w:ind w:firstLine="0"/>
        <w:jc w:val="center"/>
        <w:rPr>
          <w:rFonts w:cs="Times New Roman"/>
          <w:szCs w:val="28"/>
        </w:rPr>
      </w:pPr>
      <w:r w:rsidRPr="00490C77">
        <w:rPr>
          <w:rFonts w:cs="Times New Roman"/>
          <w:b/>
          <w:szCs w:val="28"/>
        </w:rPr>
        <w:t xml:space="preserve">Прокуратура </w:t>
      </w:r>
      <w:r w:rsidR="000745F1">
        <w:rPr>
          <w:rFonts w:cs="Times New Roman"/>
          <w:b/>
          <w:szCs w:val="28"/>
        </w:rPr>
        <w:t>Оричевского</w:t>
      </w:r>
      <w:r w:rsidRPr="00490C77">
        <w:rPr>
          <w:rFonts w:cs="Times New Roman"/>
          <w:b/>
          <w:szCs w:val="28"/>
        </w:rPr>
        <w:t xml:space="preserve"> района </w:t>
      </w:r>
      <w:r w:rsidR="000745F1">
        <w:rPr>
          <w:rFonts w:cs="Times New Roman"/>
          <w:b/>
          <w:szCs w:val="28"/>
        </w:rPr>
        <w:t>Кировской области</w:t>
      </w:r>
      <w:bookmarkStart w:id="0" w:name="_GoBack"/>
      <w:bookmarkEnd w:id="0"/>
    </w:p>
    <w:p w:rsidR="004C3BCB" w:rsidRPr="00490C77" w:rsidRDefault="004C3BCB" w:rsidP="00490C77">
      <w:pPr>
        <w:ind w:firstLine="0"/>
        <w:jc w:val="center"/>
        <w:rPr>
          <w:rFonts w:cs="Times New Roman"/>
          <w:szCs w:val="28"/>
        </w:rPr>
      </w:pPr>
    </w:p>
    <w:p w:rsidR="004C3BCB" w:rsidRPr="00490C77" w:rsidRDefault="004C3BCB" w:rsidP="00490C77">
      <w:pPr>
        <w:ind w:firstLine="0"/>
        <w:jc w:val="center"/>
        <w:rPr>
          <w:rFonts w:cs="Times New Roman"/>
          <w:szCs w:val="28"/>
        </w:rPr>
      </w:pPr>
      <w:r w:rsidRPr="00490C77">
        <w:rPr>
          <w:rFonts w:cs="Times New Roman"/>
          <w:noProof/>
          <w:szCs w:val="28"/>
          <w:lang w:eastAsia="ru-RU"/>
        </w:rPr>
        <w:drawing>
          <wp:inline distT="0" distB="0" distL="0" distR="0">
            <wp:extent cx="1152525" cy="1295400"/>
            <wp:effectExtent l="19050" t="0" r="9525" b="0"/>
            <wp:docPr id="2" name="Рисунок 2" descr="157050427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70504279_1.jpg"/>
                    <pic:cNvPicPr>
                      <a:picLocks noChangeAspect="1" noChangeArrowheads="1"/>
                    </pic:cNvPicPr>
                  </pic:nvPicPr>
                  <pic:blipFill>
                    <a:blip r:embed="rId6"/>
                    <a:srcRect/>
                    <a:stretch>
                      <a:fillRect/>
                    </a:stretch>
                  </pic:blipFill>
                  <pic:spPr bwMode="auto">
                    <a:xfrm>
                      <a:off x="0" y="0"/>
                      <a:ext cx="1152525" cy="1295400"/>
                    </a:xfrm>
                    <a:prstGeom prst="rect">
                      <a:avLst/>
                    </a:prstGeom>
                    <a:noFill/>
                    <a:ln w="9525">
                      <a:noFill/>
                      <a:miter lim="800000"/>
                      <a:headEnd/>
                      <a:tailEnd/>
                    </a:ln>
                  </pic:spPr>
                </pic:pic>
              </a:graphicData>
            </a:graphic>
          </wp:inline>
        </w:drawing>
      </w:r>
    </w:p>
    <w:p w:rsidR="004C3BCB" w:rsidRPr="00490C77" w:rsidRDefault="004C3BCB" w:rsidP="00490C77">
      <w:pPr>
        <w:ind w:firstLine="0"/>
        <w:jc w:val="center"/>
        <w:rPr>
          <w:rFonts w:cs="Times New Roman"/>
          <w:szCs w:val="28"/>
        </w:rPr>
      </w:pPr>
    </w:p>
    <w:p w:rsidR="004C3BCB" w:rsidRPr="00490C77" w:rsidRDefault="004C3BCB" w:rsidP="00490C77">
      <w:pPr>
        <w:ind w:firstLine="0"/>
        <w:jc w:val="center"/>
        <w:rPr>
          <w:rFonts w:cs="Times New Roman"/>
          <w:b/>
          <w:szCs w:val="28"/>
        </w:rPr>
      </w:pPr>
      <w:r w:rsidRPr="00490C77">
        <w:rPr>
          <w:rFonts w:cs="Times New Roman"/>
          <w:b/>
          <w:szCs w:val="28"/>
        </w:rPr>
        <w:t>ИНФОРМАЦИОННО–СПРАВОЧНАЯ БРОШЮРА</w:t>
      </w:r>
    </w:p>
    <w:p w:rsidR="004C3BCB" w:rsidRPr="00490C77" w:rsidRDefault="004C3BCB" w:rsidP="00490C77">
      <w:pPr>
        <w:ind w:firstLine="0"/>
        <w:jc w:val="center"/>
        <w:rPr>
          <w:rFonts w:cs="Times New Roman"/>
          <w:szCs w:val="28"/>
        </w:rPr>
      </w:pPr>
    </w:p>
    <w:p w:rsidR="004C3BCB" w:rsidRPr="00490C77" w:rsidRDefault="004C3BCB" w:rsidP="00490C77">
      <w:pPr>
        <w:ind w:firstLine="0"/>
        <w:jc w:val="center"/>
        <w:rPr>
          <w:rFonts w:cs="Times New Roman"/>
          <w:szCs w:val="28"/>
        </w:rPr>
      </w:pPr>
    </w:p>
    <w:p w:rsidR="004C3BCB" w:rsidRPr="00490C77" w:rsidRDefault="004C3BCB" w:rsidP="00490C77">
      <w:pPr>
        <w:ind w:firstLine="0"/>
        <w:jc w:val="center"/>
        <w:rPr>
          <w:rFonts w:cs="Times New Roman"/>
          <w:b/>
          <w:szCs w:val="28"/>
        </w:rPr>
      </w:pPr>
      <w:r w:rsidRPr="00490C77">
        <w:rPr>
          <w:rFonts w:cs="Times New Roman"/>
          <w:b/>
          <w:szCs w:val="28"/>
        </w:rPr>
        <w:t>Капитальный ремонт.</w:t>
      </w:r>
    </w:p>
    <w:p w:rsidR="004C3BCB" w:rsidRPr="00490C77" w:rsidRDefault="004C3BCB" w:rsidP="00490C77">
      <w:pPr>
        <w:ind w:firstLine="0"/>
        <w:jc w:val="center"/>
        <w:rPr>
          <w:rFonts w:cs="Times New Roman"/>
          <w:b/>
          <w:szCs w:val="28"/>
        </w:rPr>
      </w:pPr>
    </w:p>
    <w:p w:rsidR="004C3BCB" w:rsidRPr="00490C77" w:rsidRDefault="004C3BCB" w:rsidP="00490C77">
      <w:pPr>
        <w:shd w:val="clear" w:color="auto" w:fill="FFFFFF"/>
        <w:ind w:firstLine="0"/>
        <w:jc w:val="center"/>
        <w:rPr>
          <w:rFonts w:eastAsia="Times New Roman" w:cs="Times New Roman"/>
          <w:b/>
          <w:bCs/>
          <w:color w:val="000000"/>
          <w:szCs w:val="28"/>
          <w:lang w:eastAsia="ru-RU"/>
        </w:rPr>
      </w:pPr>
      <w:r w:rsidRPr="00490C77">
        <w:rPr>
          <w:noProof/>
          <w:szCs w:val="28"/>
          <w:lang w:eastAsia="ru-RU"/>
        </w:rPr>
        <w:drawing>
          <wp:inline distT="0" distB="0" distL="0" distR="0">
            <wp:extent cx="2905125" cy="1813932"/>
            <wp:effectExtent l="19050" t="0" r="9525" b="0"/>
            <wp:docPr id="131" name="Рисунок 131" descr="https://media56.ru/wp-content/uploads/2021/01/%D0%BA%D0%B0%D0%BF%D1%80%D0%B5%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edia56.ru/wp-content/uploads/2021/01/%D0%BA%D0%B0%D0%BF%D1%80%D0%B5%D0%BC.jpg"/>
                    <pic:cNvPicPr>
                      <a:picLocks noChangeAspect="1" noChangeArrowheads="1"/>
                    </pic:cNvPicPr>
                  </pic:nvPicPr>
                  <pic:blipFill>
                    <a:blip r:embed="rId7" cstate="print"/>
                    <a:srcRect l="14031" r="17484"/>
                    <a:stretch>
                      <a:fillRect/>
                    </a:stretch>
                  </pic:blipFill>
                  <pic:spPr bwMode="auto">
                    <a:xfrm>
                      <a:off x="0" y="0"/>
                      <a:ext cx="2905125" cy="1813932"/>
                    </a:xfrm>
                    <a:prstGeom prst="rect">
                      <a:avLst/>
                    </a:prstGeom>
                    <a:noFill/>
                    <a:ln w="9525">
                      <a:noFill/>
                      <a:miter lim="800000"/>
                      <a:headEnd/>
                      <a:tailEnd/>
                    </a:ln>
                  </pic:spPr>
                </pic:pic>
              </a:graphicData>
            </a:graphic>
          </wp:inline>
        </w:drawing>
      </w:r>
    </w:p>
    <w:p w:rsidR="004C3BCB" w:rsidRPr="00490C77" w:rsidRDefault="004C3BCB" w:rsidP="00490C77">
      <w:pPr>
        <w:shd w:val="clear" w:color="auto" w:fill="FFFFFF"/>
        <w:ind w:firstLine="0"/>
        <w:jc w:val="center"/>
        <w:rPr>
          <w:rFonts w:eastAsia="Times New Roman" w:cs="Times New Roman"/>
          <w:color w:val="000000"/>
          <w:szCs w:val="28"/>
          <w:lang w:eastAsia="ru-RU"/>
        </w:rPr>
      </w:pPr>
    </w:p>
    <w:p w:rsidR="004C3BCB" w:rsidRPr="00490C77" w:rsidRDefault="004C3BCB" w:rsidP="00490C77">
      <w:pPr>
        <w:shd w:val="clear" w:color="auto" w:fill="FFFFFF"/>
        <w:ind w:firstLine="0"/>
        <w:jc w:val="center"/>
        <w:rPr>
          <w:rFonts w:eastAsia="Times New Roman" w:cs="Times New Roman"/>
          <w:color w:val="000000"/>
          <w:szCs w:val="28"/>
          <w:lang w:eastAsia="ru-RU"/>
        </w:rPr>
      </w:pPr>
    </w:p>
    <w:p w:rsidR="00490C77" w:rsidRDefault="00490C77">
      <w:pPr>
        <w:rPr>
          <w:rFonts w:eastAsia="Times New Roman" w:cs="Times New Roman"/>
          <w:b/>
          <w:color w:val="000000"/>
          <w:szCs w:val="28"/>
          <w:lang w:eastAsia="ru-RU"/>
        </w:rPr>
      </w:pPr>
    </w:p>
    <w:p w:rsidR="00092368" w:rsidRDefault="00B603A1" w:rsidP="00490C77">
      <w:pPr>
        <w:ind w:firstLine="0"/>
        <w:rPr>
          <w:rFonts w:eastAsia="Times New Roman" w:cs="Times New Roman"/>
          <w:b/>
          <w:color w:val="000000"/>
          <w:szCs w:val="28"/>
          <w:lang w:eastAsia="ru-RU"/>
        </w:rPr>
      </w:pPr>
      <w:r w:rsidRPr="00490C77">
        <w:rPr>
          <w:rFonts w:eastAsia="Times New Roman" w:cs="Times New Roman"/>
          <w:b/>
          <w:color w:val="000000"/>
          <w:szCs w:val="28"/>
          <w:lang w:eastAsia="ru-RU"/>
        </w:rPr>
        <w:t>Есть ли ответственность за неуплату взносов на капитальный ремонт?</w:t>
      </w:r>
    </w:p>
    <w:p w:rsidR="00B603A1" w:rsidRPr="00490C77" w:rsidRDefault="00B603A1">
      <w:pPr>
        <w:rPr>
          <w:sz w:val="27"/>
          <w:szCs w:val="27"/>
        </w:rPr>
      </w:pPr>
      <w:r w:rsidRPr="00490C77">
        <w:rPr>
          <w:sz w:val="27"/>
          <w:szCs w:val="27"/>
        </w:rPr>
        <w:lastRenderedPageBreak/>
        <w:t>В соответствии с п. 14.1 ст. 155 Жилищного кодекса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w:t>
      </w: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rsidP="00490C77">
      <w:pPr>
        <w:ind w:firstLine="0"/>
        <w:rPr>
          <w:b/>
          <w:szCs w:val="28"/>
        </w:rPr>
      </w:pPr>
      <w:r w:rsidRPr="00490C77">
        <w:rPr>
          <w:b/>
          <w:szCs w:val="28"/>
        </w:rPr>
        <w:t>В чем особенности счета регионального оператора?</w:t>
      </w:r>
    </w:p>
    <w:p w:rsidR="00490C77" w:rsidRPr="00490C77" w:rsidRDefault="00490C77" w:rsidP="00490C77">
      <w:pPr>
        <w:rPr>
          <w:sz w:val="27"/>
          <w:szCs w:val="27"/>
        </w:rPr>
      </w:pPr>
      <w:r w:rsidRPr="00490C77">
        <w:rPr>
          <w:sz w:val="27"/>
          <w:szCs w:val="27"/>
        </w:rPr>
        <w:t xml:space="preserve">При формировании фонда капитального ремонта на счете регионального оператора он </w:t>
      </w:r>
      <w:r w:rsidRPr="00490C77">
        <w:rPr>
          <w:sz w:val="27"/>
          <w:szCs w:val="27"/>
        </w:rPr>
        <w:t>обеспечивает проведение капитального ремонта общего имущества в многоквартирном доме в объеме и сроки, которые предусмотрены Региональной программой капитального ремонта.</w:t>
      </w:r>
    </w:p>
    <w:p w:rsidR="00490C77" w:rsidRPr="00490C77" w:rsidRDefault="00490C77" w:rsidP="00490C77">
      <w:pPr>
        <w:rPr>
          <w:sz w:val="27"/>
          <w:szCs w:val="27"/>
        </w:rPr>
      </w:pPr>
      <w:r w:rsidRPr="00490C77">
        <w:rPr>
          <w:sz w:val="27"/>
          <w:szCs w:val="27"/>
        </w:rPr>
        <w:t>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w:t>
      </w: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pPr>
        <w:rPr>
          <w:sz w:val="24"/>
        </w:rPr>
      </w:pPr>
    </w:p>
    <w:p w:rsidR="00490C77" w:rsidRDefault="00490C77" w:rsidP="00490C77">
      <w:pPr>
        <w:shd w:val="clear" w:color="auto" w:fill="FFFFFF"/>
        <w:ind w:firstLine="0"/>
        <w:rPr>
          <w:rFonts w:eastAsia="Times New Roman" w:cs="Times New Roman"/>
          <w:b/>
          <w:bCs/>
          <w:color w:val="000000"/>
          <w:szCs w:val="28"/>
          <w:lang w:eastAsia="ru-RU"/>
        </w:rPr>
      </w:pPr>
      <w:r w:rsidRPr="00490C77">
        <w:rPr>
          <w:rFonts w:eastAsia="Times New Roman" w:cs="Times New Roman"/>
          <w:b/>
          <w:bCs/>
          <w:color w:val="000000"/>
          <w:szCs w:val="28"/>
          <w:lang w:eastAsia="ru-RU"/>
        </w:rPr>
        <w:t>В чем преимущества специального счета?</w:t>
      </w:r>
    </w:p>
    <w:p w:rsidR="00490C77" w:rsidRPr="00490C77" w:rsidRDefault="00490C77" w:rsidP="00490C77">
      <w:pPr>
        <w:shd w:val="clear" w:color="auto" w:fill="FFFFFF"/>
        <w:rPr>
          <w:rFonts w:eastAsia="Times New Roman" w:cs="Times New Roman"/>
          <w:bCs/>
          <w:color w:val="000000"/>
          <w:sz w:val="27"/>
          <w:szCs w:val="27"/>
          <w:lang w:eastAsia="ru-RU"/>
        </w:rPr>
      </w:pPr>
      <w:r w:rsidRPr="00490C77">
        <w:rPr>
          <w:rFonts w:eastAsia="Times New Roman" w:cs="Times New Roman"/>
          <w:bCs/>
          <w:color w:val="000000"/>
          <w:sz w:val="27"/>
          <w:szCs w:val="27"/>
          <w:lang w:eastAsia="ru-RU"/>
        </w:rPr>
        <w:t xml:space="preserve">На специальный счет перечисляются средства, которые платят жители только одного конкретного дома, и, соответственно, </w:t>
      </w:r>
      <w:r w:rsidRPr="00490C77">
        <w:rPr>
          <w:rFonts w:eastAsia="Times New Roman" w:cs="Times New Roman"/>
          <w:bCs/>
          <w:color w:val="000000"/>
          <w:sz w:val="27"/>
          <w:szCs w:val="27"/>
          <w:lang w:eastAsia="ru-RU"/>
        </w:rPr>
        <w:t>потратить их можно только на капитальный ремонт данного дома.</w:t>
      </w:r>
    </w:p>
    <w:p w:rsidR="00490C77" w:rsidRPr="00490C77" w:rsidRDefault="00490C77" w:rsidP="00490C77">
      <w:pPr>
        <w:shd w:val="clear" w:color="auto" w:fill="FFFFFF"/>
        <w:rPr>
          <w:rFonts w:eastAsia="Times New Roman" w:cs="Times New Roman"/>
          <w:bCs/>
          <w:color w:val="000000"/>
          <w:sz w:val="27"/>
          <w:szCs w:val="27"/>
          <w:lang w:eastAsia="ru-RU"/>
        </w:rPr>
      </w:pPr>
      <w:r w:rsidRPr="00490C77">
        <w:rPr>
          <w:rFonts w:eastAsia="Times New Roman" w:cs="Times New Roman"/>
          <w:bCs/>
          <w:color w:val="000000"/>
          <w:sz w:val="27"/>
          <w:szCs w:val="27"/>
          <w:lang w:eastAsia="ru-RU"/>
        </w:rPr>
        <w:t>Согласно п. 4 статьи 170 Жилищного кодекса РФ общее собрание собственников помещений в многоквартирном доме должно также определить:</w:t>
      </w:r>
    </w:p>
    <w:p w:rsidR="00490C77" w:rsidRPr="00490C77" w:rsidRDefault="00490C77" w:rsidP="00490C77">
      <w:pPr>
        <w:pStyle w:val="a3"/>
        <w:numPr>
          <w:ilvl w:val="0"/>
          <w:numId w:val="7"/>
        </w:numPr>
        <w:shd w:val="clear" w:color="auto" w:fill="FFFFFF"/>
        <w:spacing w:after="0" w:line="240" w:lineRule="auto"/>
        <w:ind w:left="0" w:firstLine="0"/>
        <w:jc w:val="both"/>
        <w:rPr>
          <w:rFonts w:ascii="Times New Roman" w:eastAsia="Times New Roman" w:hAnsi="Times New Roman" w:cs="Times New Roman"/>
          <w:bCs/>
          <w:color w:val="000000"/>
          <w:sz w:val="27"/>
          <w:szCs w:val="27"/>
          <w:lang w:eastAsia="ru-RU"/>
        </w:rPr>
      </w:pPr>
      <w:r w:rsidRPr="00490C77">
        <w:rPr>
          <w:rFonts w:ascii="Times New Roman" w:eastAsia="Times New Roman" w:hAnsi="Times New Roman" w:cs="Times New Roman"/>
          <w:bCs/>
          <w:color w:val="000000"/>
          <w:sz w:val="27"/>
          <w:szCs w:val="27"/>
          <w:lang w:eastAsia="ru-RU"/>
        </w:rPr>
        <w:t>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90C77" w:rsidRPr="00490C77" w:rsidRDefault="00490C77" w:rsidP="00490C77">
      <w:pPr>
        <w:pStyle w:val="a3"/>
        <w:numPr>
          <w:ilvl w:val="0"/>
          <w:numId w:val="7"/>
        </w:numPr>
        <w:shd w:val="clear" w:color="auto" w:fill="FFFFFF"/>
        <w:spacing w:after="0" w:line="240" w:lineRule="auto"/>
        <w:ind w:left="0" w:firstLine="0"/>
        <w:jc w:val="both"/>
        <w:rPr>
          <w:rFonts w:ascii="Times New Roman" w:eastAsia="Times New Roman" w:hAnsi="Times New Roman" w:cs="Times New Roman"/>
          <w:bCs/>
          <w:color w:val="000000"/>
          <w:sz w:val="27"/>
          <w:szCs w:val="27"/>
          <w:lang w:eastAsia="ru-RU"/>
        </w:rPr>
      </w:pPr>
      <w:r w:rsidRPr="00490C77">
        <w:rPr>
          <w:rFonts w:ascii="Times New Roman" w:eastAsia="Times New Roman" w:hAnsi="Times New Roman" w:cs="Times New Roman"/>
          <w:bCs/>
          <w:color w:val="000000"/>
          <w:sz w:val="27"/>
          <w:szCs w:val="27"/>
          <w:lang w:eastAsia="ru-RU"/>
        </w:rPr>
        <w:t>Владельца специального счета;</w:t>
      </w:r>
    </w:p>
    <w:p w:rsidR="00490C77" w:rsidRPr="00490C77" w:rsidRDefault="00490C77" w:rsidP="00490C77">
      <w:pPr>
        <w:pStyle w:val="a3"/>
        <w:numPr>
          <w:ilvl w:val="0"/>
          <w:numId w:val="7"/>
        </w:numPr>
        <w:shd w:val="clear" w:color="auto" w:fill="FFFFFF"/>
        <w:spacing w:after="0" w:line="240" w:lineRule="auto"/>
        <w:ind w:left="0" w:firstLine="0"/>
        <w:jc w:val="both"/>
        <w:rPr>
          <w:rFonts w:ascii="Times New Roman" w:eastAsia="Times New Roman" w:hAnsi="Times New Roman" w:cs="Times New Roman"/>
          <w:bCs/>
          <w:color w:val="000000"/>
          <w:sz w:val="27"/>
          <w:szCs w:val="27"/>
          <w:lang w:eastAsia="ru-RU"/>
        </w:rPr>
      </w:pPr>
      <w:r w:rsidRPr="00490C77">
        <w:rPr>
          <w:rFonts w:ascii="Times New Roman" w:eastAsia="Times New Roman" w:hAnsi="Times New Roman" w:cs="Times New Roman"/>
          <w:bCs/>
          <w:color w:val="000000"/>
          <w:sz w:val="27"/>
          <w:szCs w:val="27"/>
          <w:lang w:eastAsia="ru-RU"/>
        </w:rPr>
        <w:t>Кредитную организацию, в которой будет открыт специальный счет.</w:t>
      </w:r>
    </w:p>
    <w:p w:rsidR="00490C77" w:rsidRDefault="00490C77" w:rsidP="00490C77">
      <w:pPr>
        <w:shd w:val="clear" w:color="auto" w:fill="FFFFFF"/>
        <w:ind w:firstLine="0"/>
        <w:rPr>
          <w:sz w:val="24"/>
        </w:rPr>
      </w:pPr>
      <w:r w:rsidRPr="00490C77">
        <w:rPr>
          <w:rFonts w:eastAsia="Times New Roman" w:cs="Times New Roman"/>
          <w:bCs/>
          <w:color w:val="000000"/>
          <w:sz w:val="27"/>
          <w:szCs w:val="27"/>
          <w:lang w:eastAsia="ru-RU"/>
        </w:rPr>
        <w:t>В случае формирования фонда капитального ремонта на специальном счете взносы на уплачиваются на такой специальный счет в сроки, установленные для внесения платы за жилое помещение и коммунальные услуги на основании платежного документа.</w:t>
      </w:r>
    </w:p>
    <w:sectPr w:rsidR="00490C77" w:rsidSect="00563089">
      <w:pgSz w:w="16838" w:h="11906" w:orient="landscape"/>
      <w:pgMar w:top="851" w:right="1134" w:bottom="851" w:left="1134" w:header="709" w:footer="709" w:gutter="0"/>
      <w:cols w:num="3"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35C"/>
    <w:multiLevelType w:val="hybridMultilevel"/>
    <w:tmpl w:val="0CE02F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2242DF7"/>
    <w:multiLevelType w:val="hybridMultilevel"/>
    <w:tmpl w:val="B72455C2"/>
    <w:lvl w:ilvl="0" w:tplc="F7CA9A44">
      <w:start w:val="1"/>
      <w:numFmt w:val="bullet"/>
      <w:suff w:val="space"/>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E48657A"/>
    <w:multiLevelType w:val="multilevel"/>
    <w:tmpl w:val="A35A65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AE2813"/>
    <w:multiLevelType w:val="multilevel"/>
    <w:tmpl w:val="4D00604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FAA3D92"/>
    <w:multiLevelType w:val="hybridMultilevel"/>
    <w:tmpl w:val="9826883A"/>
    <w:lvl w:ilvl="0" w:tplc="82A681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D33BDD"/>
    <w:multiLevelType w:val="hybridMultilevel"/>
    <w:tmpl w:val="7D802F7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0C62B0"/>
    <w:multiLevelType w:val="multilevel"/>
    <w:tmpl w:val="728E4C5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CB"/>
    <w:rsid w:val="000745F1"/>
    <w:rsid w:val="00092368"/>
    <w:rsid w:val="00490C77"/>
    <w:rsid w:val="004C3BCB"/>
    <w:rsid w:val="00563089"/>
    <w:rsid w:val="005C458C"/>
    <w:rsid w:val="005D73A8"/>
    <w:rsid w:val="008171BF"/>
    <w:rsid w:val="00943659"/>
    <w:rsid w:val="00B6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5B86"/>
  <w15:docId w15:val="{22D3947F-773E-44FC-BFCA-0315A463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BC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BCB"/>
    <w:pPr>
      <w:spacing w:after="200" w:line="276" w:lineRule="auto"/>
      <w:ind w:left="720" w:firstLine="0"/>
      <w:contextualSpacing/>
      <w:jc w:val="left"/>
    </w:pPr>
    <w:rPr>
      <w:rFonts w:asciiTheme="minorHAnsi" w:hAnsiTheme="minorHAnsi"/>
      <w:sz w:val="22"/>
    </w:rPr>
  </w:style>
  <w:style w:type="character" w:styleId="a4">
    <w:name w:val="Strong"/>
    <w:basedOn w:val="a0"/>
    <w:uiPriority w:val="22"/>
    <w:qFormat/>
    <w:rsid w:val="004C3BCB"/>
    <w:rPr>
      <w:b/>
      <w:bCs/>
    </w:rPr>
  </w:style>
  <w:style w:type="paragraph" w:styleId="a5">
    <w:name w:val="Balloon Text"/>
    <w:basedOn w:val="a"/>
    <w:link w:val="a6"/>
    <w:uiPriority w:val="99"/>
    <w:semiHidden/>
    <w:unhideWhenUsed/>
    <w:rsid w:val="004C3BCB"/>
    <w:rPr>
      <w:rFonts w:ascii="Tahoma" w:hAnsi="Tahoma" w:cs="Tahoma"/>
      <w:sz w:val="16"/>
      <w:szCs w:val="16"/>
    </w:rPr>
  </w:style>
  <w:style w:type="character" w:customStyle="1" w:styleId="a6">
    <w:name w:val="Текст выноски Знак"/>
    <w:basedOn w:val="a0"/>
    <w:link w:val="a5"/>
    <w:uiPriority w:val="99"/>
    <w:semiHidden/>
    <w:rsid w:val="004C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3538">
      <w:bodyDiv w:val="1"/>
      <w:marLeft w:val="0"/>
      <w:marRight w:val="0"/>
      <w:marTop w:val="0"/>
      <w:marBottom w:val="0"/>
      <w:divBdr>
        <w:top w:val="none" w:sz="0" w:space="0" w:color="auto"/>
        <w:left w:val="none" w:sz="0" w:space="0" w:color="auto"/>
        <w:bottom w:val="none" w:sz="0" w:space="0" w:color="auto"/>
        <w:right w:val="none" w:sz="0" w:space="0" w:color="auto"/>
      </w:divBdr>
    </w:div>
    <w:div w:id="19714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Бизяева Мария Викторовна</cp:lastModifiedBy>
  <cp:revision>5</cp:revision>
  <cp:lastPrinted>2021-04-01T12:24:00Z</cp:lastPrinted>
  <dcterms:created xsi:type="dcterms:W3CDTF">2021-03-10T08:44:00Z</dcterms:created>
  <dcterms:modified xsi:type="dcterms:W3CDTF">2022-10-17T07:49:00Z</dcterms:modified>
</cp:coreProperties>
</file>