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C9" w:rsidRDefault="009B0F1C" w:rsidP="006C3BC9">
      <w:pPr>
        <w:spacing w:line="276" w:lineRule="auto"/>
        <w:jc w:val="center"/>
        <w:rPr>
          <w:sz w:val="28"/>
          <w:szCs w:val="28"/>
        </w:rPr>
      </w:pPr>
      <w:r>
        <w:rPr>
          <w:b/>
          <w:bCs/>
          <w:sz w:val="28"/>
          <w:szCs w:val="28"/>
        </w:rPr>
        <w:t xml:space="preserve">Информация о работе по поступлению доходов и снижению недоимки по налоговым доходам и задолженности по неналоговым платежам в консолидированный бюджет </w:t>
      </w:r>
      <w:proofErr w:type="spellStart"/>
      <w:r>
        <w:rPr>
          <w:b/>
          <w:bCs/>
          <w:sz w:val="28"/>
          <w:szCs w:val="28"/>
        </w:rPr>
        <w:t>Оричевского</w:t>
      </w:r>
      <w:proofErr w:type="spellEnd"/>
      <w:r>
        <w:rPr>
          <w:b/>
          <w:bCs/>
          <w:sz w:val="28"/>
          <w:szCs w:val="28"/>
        </w:rPr>
        <w:t xml:space="preserve"> района</w:t>
      </w:r>
      <w:r w:rsidR="006C3BC9">
        <w:rPr>
          <w:b/>
          <w:bCs/>
          <w:sz w:val="28"/>
          <w:szCs w:val="28"/>
        </w:rPr>
        <w:t xml:space="preserve">  на 01 </w:t>
      </w:r>
      <w:r w:rsidR="00DD2A6C">
        <w:rPr>
          <w:b/>
          <w:bCs/>
          <w:sz w:val="28"/>
          <w:szCs w:val="28"/>
        </w:rPr>
        <w:t>апреля</w:t>
      </w:r>
      <w:bookmarkStart w:id="0" w:name="_GoBack"/>
      <w:bookmarkEnd w:id="0"/>
      <w:r w:rsidR="006C3BC9">
        <w:rPr>
          <w:b/>
          <w:bCs/>
          <w:sz w:val="28"/>
          <w:szCs w:val="28"/>
        </w:rPr>
        <w:t xml:space="preserve"> 202</w:t>
      </w:r>
      <w:r w:rsidR="00005686">
        <w:rPr>
          <w:b/>
          <w:bCs/>
          <w:sz w:val="28"/>
          <w:szCs w:val="28"/>
        </w:rPr>
        <w:t>1</w:t>
      </w:r>
      <w:r w:rsidR="006C3BC9">
        <w:rPr>
          <w:b/>
          <w:bCs/>
          <w:sz w:val="28"/>
          <w:szCs w:val="28"/>
        </w:rPr>
        <w:t xml:space="preserve"> года.</w:t>
      </w:r>
      <w:r w:rsidR="006C3BC9">
        <w:rPr>
          <w:sz w:val="28"/>
          <w:szCs w:val="28"/>
        </w:rPr>
        <w:t xml:space="preserve">  </w:t>
      </w:r>
    </w:p>
    <w:p w:rsidR="006C3BC9" w:rsidRDefault="006C3BC9" w:rsidP="006C3BC9">
      <w:pPr>
        <w:spacing w:line="360" w:lineRule="auto"/>
        <w:rPr>
          <w:sz w:val="28"/>
          <w:szCs w:val="28"/>
        </w:rPr>
      </w:pPr>
    </w:p>
    <w:p w:rsidR="00DD2A6C" w:rsidRDefault="00DD2A6C" w:rsidP="00DD2A6C">
      <w:pPr>
        <w:widowControl w:val="0"/>
        <w:autoSpaceDE w:val="0"/>
        <w:autoSpaceDN w:val="0"/>
        <w:adjustRightInd w:val="0"/>
        <w:spacing w:line="276" w:lineRule="auto"/>
        <w:ind w:firstLine="709"/>
        <w:jc w:val="both"/>
        <w:rPr>
          <w:sz w:val="28"/>
          <w:szCs w:val="28"/>
        </w:rPr>
      </w:pPr>
      <w:r>
        <w:rPr>
          <w:b/>
          <w:sz w:val="28"/>
          <w:szCs w:val="28"/>
        </w:rPr>
        <w:t xml:space="preserve">Общий объем доходов </w:t>
      </w:r>
      <w:r>
        <w:rPr>
          <w:sz w:val="28"/>
          <w:szCs w:val="28"/>
        </w:rPr>
        <w:t xml:space="preserve">консолидированного бюджета </w:t>
      </w:r>
      <w:proofErr w:type="spellStart"/>
      <w:r>
        <w:rPr>
          <w:sz w:val="28"/>
          <w:szCs w:val="28"/>
        </w:rPr>
        <w:t>Оричевского</w:t>
      </w:r>
      <w:proofErr w:type="spellEnd"/>
      <w:r>
        <w:rPr>
          <w:sz w:val="28"/>
          <w:szCs w:val="28"/>
        </w:rPr>
        <w:t xml:space="preserve"> района за 1 квартал 2021 года составил 150 674,9 тыс. рублей, что составляет 22,4 % уточненного годового плана. </w:t>
      </w:r>
    </w:p>
    <w:p w:rsidR="00DD2A6C" w:rsidRDefault="00DD2A6C" w:rsidP="00DD2A6C">
      <w:pPr>
        <w:widowControl w:val="0"/>
        <w:autoSpaceDE w:val="0"/>
        <w:autoSpaceDN w:val="0"/>
        <w:adjustRightInd w:val="0"/>
        <w:spacing w:line="276" w:lineRule="auto"/>
        <w:ind w:firstLine="709"/>
        <w:jc w:val="both"/>
        <w:rPr>
          <w:sz w:val="28"/>
          <w:szCs w:val="28"/>
        </w:rPr>
      </w:pPr>
      <w:r>
        <w:rPr>
          <w:sz w:val="28"/>
          <w:szCs w:val="28"/>
        </w:rPr>
        <w:t>Налоговых и неналоговых  доходов за  текущий год поступило 54 580,3 тыс. рублей, что составляет 24,5 % уточненного годового плана. К  уровню прошлого года поступления собственных доходов  снизились на 455,3 тыс. рублей, или на 0,8 %.</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По видам доходов к уровню прошлого года поступления налоговых доходов  увеличились на 2 401,4</w:t>
      </w:r>
      <w:r>
        <w:rPr>
          <w:color w:val="FF0000"/>
          <w:sz w:val="28"/>
          <w:szCs w:val="28"/>
        </w:rPr>
        <w:t xml:space="preserve"> </w:t>
      </w:r>
      <w:r>
        <w:rPr>
          <w:sz w:val="28"/>
          <w:szCs w:val="28"/>
        </w:rPr>
        <w:t xml:space="preserve"> тыс. рублей, неналоговых доходов снизились на сумму 2 856,7 тыс. рублей.  По доходам от оказания платных услуг к уровню прошлого года поступления снизились на 1 356,3 тыс. рублей. </w:t>
      </w:r>
    </w:p>
    <w:p w:rsidR="00DD2A6C" w:rsidRDefault="00DD2A6C" w:rsidP="00DD2A6C">
      <w:pPr>
        <w:widowControl w:val="0"/>
        <w:autoSpaceDE w:val="0"/>
        <w:autoSpaceDN w:val="0"/>
        <w:adjustRightInd w:val="0"/>
        <w:spacing w:line="276" w:lineRule="auto"/>
        <w:ind w:firstLine="708"/>
        <w:jc w:val="both"/>
        <w:rPr>
          <w:sz w:val="28"/>
          <w:szCs w:val="28"/>
        </w:rPr>
      </w:pPr>
    </w:p>
    <w:p w:rsidR="00DD2A6C" w:rsidRDefault="00DD2A6C" w:rsidP="00DD2A6C">
      <w:pPr>
        <w:widowControl w:val="0"/>
        <w:autoSpaceDE w:val="0"/>
        <w:autoSpaceDN w:val="0"/>
        <w:adjustRightInd w:val="0"/>
        <w:spacing w:line="276" w:lineRule="auto"/>
        <w:ind w:firstLine="708"/>
        <w:jc w:val="center"/>
        <w:rPr>
          <w:b/>
          <w:bCs/>
          <w:sz w:val="28"/>
          <w:szCs w:val="28"/>
        </w:rPr>
      </w:pPr>
      <w:r>
        <w:rPr>
          <w:b/>
          <w:bCs/>
          <w:sz w:val="28"/>
          <w:szCs w:val="28"/>
        </w:rPr>
        <w:t>Налоговые доходы</w:t>
      </w:r>
    </w:p>
    <w:p w:rsidR="00DD2A6C" w:rsidRDefault="00DD2A6C" w:rsidP="00DD2A6C">
      <w:pPr>
        <w:widowControl w:val="0"/>
        <w:autoSpaceDE w:val="0"/>
        <w:autoSpaceDN w:val="0"/>
        <w:adjustRightInd w:val="0"/>
        <w:spacing w:line="276" w:lineRule="auto"/>
        <w:ind w:firstLine="708"/>
        <w:jc w:val="center"/>
        <w:rPr>
          <w:b/>
          <w:bCs/>
          <w:sz w:val="28"/>
          <w:szCs w:val="28"/>
        </w:rPr>
      </w:pP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Доходы консолидированного бюджета района формируются за счет налоговых доходов, удельный вес которых, в общем объеме поступлений  за   1 квартал 2021 года составляет 77,4 %.</w:t>
      </w:r>
    </w:p>
    <w:p w:rsidR="00DD2A6C" w:rsidRDefault="00DD2A6C" w:rsidP="00DD2A6C">
      <w:pPr>
        <w:widowControl w:val="0"/>
        <w:tabs>
          <w:tab w:val="left" w:pos="709"/>
        </w:tabs>
        <w:autoSpaceDE w:val="0"/>
        <w:autoSpaceDN w:val="0"/>
        <w:adjustRightInd w:val="0"/>
        <w:spacing w:line="276" w:lineRule="auto"/>
        <w:ind w:firstLine="708"/>
        <w:jc w:val="both"/>
        <w:rPr>
          <w:sz w:val="28"/>
          <w:szCs w:val="28"/>
        </w:rPr>
      </w:pPr>
      <w:r>
        <w:rPr>
          <w:sz w:val="28"/>
          <w:szCs w:val="28"/>
        </w:rPr>
        <w:t xml:space="preserve">Поступило налоговых доходов за текущий год в сумме 42 256,4 тыс. рублей,  или 22,8 % к уточненному годовому плану. </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 xml:space="preserve">Основным доходным источником налоговых доходов является налог на доходы физических лиц. Поступило данного налога за текущий год 23 134,6 тыс. рублей, что составляет 21,1 % к уточненному годовому плану.  Удельный вес НДФЛ в общем объеме поступлений налоговых доходов в текущем году составляет 42,4 %. По сравнению с аналогичным периодом прошлого года поступления НДФЛ  снизились на 849,4 тыс. рублей или на 3,5%. </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 xml:space="preserve">Причина снижения поступлений НДФЛ является снижение фонда оплаты труда и снижение поступлений НДФЛ у следующих организаций: </w:t>
      </w:r>
      <w:proofErr w:type="spellStart"/>
      <w:proofErr w:type="gramStart"/>
      <w:r>
        <w:rPr>
          <w:sz w:val="28"/>
          <w:szCs w:val="28"/>
        </w:rPr>
        <w:t>Племзавод</w:t>
      </w:r>
      <w:proofErr w:type="spellEnd"/>
      <w:r>
        <w:rPr>
          <w:sz w:val="28"/>
          <w:szCs w:val="28"/>
        </w:rPr>
        <w:t xml:space="preserve"> СХПК «</w:t>
      </w:r>
      <w:proofErr w:type="spellStart"/>
      <w:r>
        <w:rPr>
          <w:sz w:val="28"/>
          <w:szCs w:val="28"/>
        </w:rPr>
        <w:t>Гарский</w:t>
      </w:r>
      <w:proofErr w:type="spellEnd"/>
      <w:r>
        <w:rPr>
          <w:sz w:val="28"/>
          <w:szCs w:val="28"/>
        </w:rPr>
        <w:t>», ООО «Санаторий Колос»; «СХПК Им. Кирова», ООО «Агрохолдинг Усовы»,  в/ч 6819,  Агрофирма «Коршик», ООО «</w:t>
      </w:r>
      <w:proofErr w:type="spellStart"/>
      <w:r>
        <w:rPr>
          <w:sz w:val="28"/>
          <w:szCs w:val="28"/>
        </w:rPr>
        <w:t>Племзавод</w:t>
      </w:r>
      <w:proofErr w:type="spellEnd"/>
      <w:r>
        <w:rPr>
          <w:sz w:val="28"/>
          <w:szCs w:val="28"/>
        </w:rPr>
        <w:t xml:space="preserve">  «Луговой», </w:t>
      </w:r>
      <w:proofErr w:type="spellStart"/>
      <w:r>
        <w:rPr>
          <w:sz w:val="28"/>
          <w:szCs w:val="28"/>
        </w:rPr>
        <w:t>Оричевское</w:t>
      </w:r>
      <w:proofErr w:type="spellEnd"/>
      <w:r>
        <w:rPr>
          <w:sz w:val="28"/>
          <w:szCs w:val="28"/>
        </w:rPr>
        <w:t xml:space="preserve"> </w:t>
      </w:r>
      <w:proofErr w:type="spellStart"/>
      <w:r>
        <w:rPr>
          <w:sz w:val="28"/>
          <w:szCs w:val="28"/>
        </w:rPr>
        <w:t>райпо</w:t>
      </w:r>
      <w:proofErr w:type="spellEnd"/>
      <w:r>
        <w:rPr>
          <w:sz w:val="28"/>
          <w:szCs w:val="28"/>
        </w:rPr>
        <w:t>, санаторий «Сосновый бор», ООО «</w:t>
      </w:r>
      <w:proofErr w:type="spellStart"/>
      <w:r>
        <w:rPr>
          <w:sz w:val="28"/>
          <w:szCs w:val="28"/>
        </w:rPr>
        <w:t>Нанолек</w:t>
      </w:r>
      <w:proofErr w:type="spellEnd"/>
      <w:r>
        <w:rPr>
          <w:sz w:val="28"/>
          <w:szCs w:val="28"/>
        </w:rPr>
        <w:t>», ОМУ АТП «</w:t>
      </w:r>
      <w:proofErr w:type="spellStart"/>
      <w:r>
        <w:rPr>
          <w:sz w:val="28"/>
          <w:szCs w:val="28"/>
        </w:rPr>
        <w:t>Оричевское</w:t>
      </w:r>
      <w:proofErr w:type="spellEnd"/>
      <w:r>
        <w:rPr>
          <w:sz w:val="28"/>
          <w:szCs w:val="28"/>
        </w:rPr>
        <w:t>», ООО «</w:t>
      </w:r>
      <w:proofErr w:type="spellStart"/>
      <w:r>
        <w:rPr>
          <w:sz w:val="28"/>
          <w:szCs w:val="28"/>
        </w:rPr>
        <w:t>Гринвуд</w:t>
      </w:r>
      <w:proofErr w:type="spellEnd"/>
      <w:r>
        <w:rPr>
          <w:sz w:val="28"/>
          <w:szCs w:val="28"/>
        </w:rPr>
        <w:t>», ФГБУ «Кировская МИС», МУПП ЖКХ «</w:t>
      </w:r>
      <w:proofErr w:type="spellStart"/>
      <w:r>
        <w:rPr>
          <w:sz w:val="28"/>
          <w:szCs w:val="28"/>
        </w:rPr>
        <w:t>Коммунсервис</w:t>
      </w:r>
      <w:proofErr w:type="spellEnd"/>
      <w:r>
        <w:rPr>
          <w:sz w:val="28"/>
          <w:szCs w:val="28"/>
        </w:rPr>
        <w:t>», КОГБУЗ «</w:t>
      </w:r>
      <w:proofErr w:type="spellStart"/>
      <w:r>
        <w:rPr>
          <w:sz w:val="28"/>
          <w:szCs w:val="28"/>
        </w:rPr>
        <w:t>Оричевская</w:t>
      </w:r>
      <w:proofErr w:type="spellEnd"/>
      <w:r>
        <w:rPr>
          <w:sz w:val="28"/>
          <w:szCs w:val="28"/>
        </w:rPr>
        <w:t xml:space="preserve"> </w:t>
      </w:r>
      <w:r>
        <w:rPr>
          <w:sz w:val="28"/>
          <w:szCs w:val="28"/>
        </w:rPr>
        <w:lastRenderedPageBreak/>
        <w:t>ЦРБ».</w:t>
      </w:r>
      <w:proofErr w:type="gramEnd"/>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Увеличились поступления к уровню прошлого года по налогу по упрощенной системе налогообложения на 1561,1 тыс. рублей или на 26,9 %.</w:t>
      </w:r>
    </w:p>
    <w:p w:rsidR="00DD2A6C" w:rsidRDefault="00DD2A6C" w:rsidP="00DD2A6C">
      <w:pPr>
        <w:widowControl w:val="0"/>
        <w:autoSpaceDE w:val="0"/>
        <w:autoSpaceDN w:val="0"/>
        <w:adjustRightInd w:val="0"/>
        <w:spacing w:line="276" w:lineRule="auto"/>
        <w:ind w:firstLine="708"/>
        <w:jc w:val="both"/>
        <w:rPr>
          <w:sz w:val="28"/>
          <w:szCs w:val="28"/>
          <w:highlight w:val="yellow"/>
        </w:rPr>
      </w:pPr>
      <w:r>
        <w:rPr>
          <w:sz w:val="28"/>
          <w:szCs w:val="28"/>
        </w:rPr>
        <w:t>Увеличились поступления к уровню прошлого года по налогу, взимаемому в связи с применением патентной системы на 402,4 тыс. рублей в связи с отменой единого налога на вмененный доход для отдельных видов деятельности.</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Увеличились поступления к уровню прошлого года по налогу на имущество организаций  на 1770,7 тыс. рублей, или на 58,8%. Основной причиной увеличения поступлений по данному виду налога является поступление платежей по организац</w:t>
      </w:r>
      <w:proofErr w:type="gramStart"/>
      <w:r>
        <w:rPr>
          <w:sz w:val="28"/>
          <w:szCs w:val="28"/>
        </w:rPr>
        <w:t>ии ООО</w:t>
      </w:r>
      <w:proofErr w:type="gramEnd"/>
      <w:r>
        <w:rPr>
          <w:sz w:val="28"/>
          <w:szCs w:val="28"/>
        </w:rPr>
        <w:t xml:space="preserve"> «</w:t>
      </w:r>
      <w:proofErr w:type="spellStart"/>
      <w:r>
        <w:rPr>
          <w:sz w:val="28"/>
          <w:szCs w:val="28"/>
        </w:rPr>
        <w:t>Нанолек</w:t>
      </w:r>
      <w:proofErr w:type="spellEnd"/>
      <w:r>
        <w:rPr>
          <w:sz w:val="28"/>
          <w:szCs w:val="28"/>
        </w:rPr>
        <w:t>» (ранее действовала льгота).</w:t>
      </w:r>
    </w:p>
    <w:p w:rsidR="00DD2A6C" w:rsidRDefault="00DD2A6C" w:rsidP="00DD2A6C">
      <w:pPr>
        <w:spacing w:line="276" w:lineRule="auto"/>
        <w:ind w:firstLine="708"/>
        <w:jc w:val="both"/>
        <w:rPr>
          <w:sz w:val="28"/>
          <w:szCs w:val="28"/>
        </w:rPr>
      </w:pPr>
      <w:r>
        <w:rPr>
          <w:sz w:val="28"/>
          <w:szCs w:val="28"/>
        </w:rPr>
        <w:t>Увеличились  поступления к уровню прошлого года  по акцизам на 200,4 тыс. рублей или на 6,7%.</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Увеличились поступления к уровню прошлого года по единому сельскохозяйственному налогу на 70,2 тыс. рублей.</w:t>
      </w:r>
    </w:p>
    <w:p w:rsidR="00DD2A6C" w:rsidRDefault="00DD2A6C" w:rsidP="00DD2A6C">
      <w:pPr>
        <w:widowControl w:val="0"/>
        <w:autoSpaceDE w:val="0"/>
        <w:autoSpaceDN w:val="0"/>
        <w:adjustRightInd w:val="0"/>
        <w:spacing w:line="276" w:lineRule="auto"/>
        <w:ind w:firstLine="708"/>
        <w:jc w:val="both"/>
        <w:rPr>
          <w:sz w:val="28"/>
          <w:szCs w:val="28"/>
        </w:rPr>
      </w:pP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Снизились поступления к уровню прошлого года по единому налогу на вмененный доход на 415,4 тыс. рублей или на 23,8 %, в связи с отменой данного налога с 2021 года.</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Снизились поступления по налогу на имущество физических лиц к уровню прошлого года на 27,5 тыс. рублей или на 10,7%.</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Снизились поступления по земельному налогу к уровню прошлого года на 166,7 тыс. рублей или на 14,9 %.</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Снизились поступления по госпошлине к уровню прошлого года на 144,4 тыс. рублей или на 17,9%.</w:t>
      </w:r>
    </w:p>
    <w:p w:rsidR="00DD2A6C" w:rsidRDefault="00DD2A6C" w:rsidP="00DD2A6C">
      <w:pPr>
        <w:widowControl w:val="0"/>
        <w:autoSpaceDE w:val="0"/>
        <w:autoSpaceDN w:val="0"/>
        <w:adjustRightInd w:val="0"/>
        <w:spacing w:line="276" w:lineRule="auto"/>
        <w:ind w:firstLine="708"/>
        <w:jc w:val="both"/>
        <w:rPr>
          <w:sz w:val="28"/>
          <w:szCs w:val="28"/>
          <w:highlight w:val="yellow"/>
        </w:rPr>
      </w:pPr>
    </w:p>
    <w:p w:rsidR="00DD2A6C" w:rsidRDefault="00DD2A6C" w:rsidP="00DD2A6C">
      <w:pPr>
        <w:widowControl w:val="0"/>
        <w:autoSpaceDE w:val="0"/>
        <w:autoSpaceDN w:val="0"/>
        <w:adjustRightInd w:val="0"/>
        <w:spacing w:line="276" w:lineRule="auto"/>
        <w:ind w:firstLine="708"/>
        <w:jc w:val="both"/>
        <w:rPr>
          <w:sz w:val="28"/>
          <w:szCs w:val="28"/>
          <w:highlight w:val="yellow"/>
        </w:rPr>
      </w:pPr>
    </w:p>
    <w:p w:rsidR="00DD2A6C" w:rsidRDefault="00DD2A6C" w:rsidP="00DD2A6C">
      <w:pPr>
        <w:widowControl w:val="0"/>
        <w:autoSpaceDE w:val="0"/>
        <w:autoSpaceDN w:val="0"/>
        <w:adjustRightInd w:val="0"/>
        <w:spacing w:line="276" w:lineRule="auto"/>
        <w:ind w:firstLine="708"/>
        <w:jc w:val="center"/>
        <w:rPr>
          <w:b/>
          <w:bCs/>
          <w:sz w:val="28"/>
          <w:szCs w:val="28"/>
        </w:rPr>
      </w:pPr>
      <w:r>
        <w:rPr>
          <w:b/>
          <w:bCs/>
          <w:sz w:val="28"/>
          <w:szCs w:val="28"/>
        </w:rPr>
        <w:t>Неналоговые доходы</w:t>
      </w:r>
    </w:p>
    <w:p w:rsidR="00DD2A6C" w:rsidRDefault="00DD2A6C" w:rsidP="00DD2A6C">
      <w:pPr>
        <w:widowControl w:val="0"/>
        <w:autoSpaceDE w:val="0"/>
        <w:autoSpaceDN w:val="0"/>
        <w:adjustRightInd w:val="0"/>
        <w:spacing w:line="276" w:lineRule="auto"/>
        <w:ind w:firstLine="708"/>
        <w:jc w:val="both"/>
        <w:rPr>
          <w:sz w:val="28"/>
          <w:szCs w:val="28"/>
        </w:rPr>
      </w:pP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 xml:space="preserve">Удельный вес неналоговых доходов составляет 22,6 % в общем объеме налоговых и неналоговых доходов консолидированного бюджета района. </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За 1 квартал 2021 года поступления неналоговых доходов составили 12323,9 тыс. рублей, или 32,6 % от уточненного годового плана. К уровню прошлого года поступления снизились на 2 856,7 тыс. рублей, или на 18,8</w:t>
      </w:r>
      <w:r>
        <w:rPr>
          <w:color w:val="FF0000"/>
          <w:sz w:val="28"/>
          <w:szCs w:val="28"/>
        </w:rPr>
        <w:t xml:space="preserve"> </w:t>
      </w:r>
      <w:r>
        <w:rPr>
          <w:sz w:val="28"/>
          <w:szCs w:val="28"/>
        </w:rPr>
        <w:t>%.</w:t>
      </w:r>
    </w:p>
    <w:p w:rsidR="00DD2A6C" w:rsidRDefault="00DD2A6C" w:rsidP="00DD2A6C">
      <w:pPr>
        <w:ind w:firstLine="708"/>
        <w:jc w:val="both"/>
        <w:rPr>
          <w:sz w:val="28"/>
          <w:szCs w:val="28"/>
        </w:rPr>
      </w:pPr>
      <w:r>
        <w:rPr>
          <w:sz w:val="28"/>
          <w:szCs w:val="28"/>
        </w:rPr>
        <w:t xml:space="preserve">Основным источником неналоговых доходов являются доходы от сдачи в аренду муниципального имущества, поступления которых составляют 1723,7 тыс. рублей, или 28,3 % от уточненного годового плана. К уровню прошлого года поступления увеличились на 26,8 тыс. рублей, или на 1,6 %. Поступления в бюджеты поселений снизились к уровню прошлого </w:t>
      </w:r>
      <w:r>
        <w:rPr>
          <w:sz w:val="28"/>
          <w:szCs w:val="28"/>
        </w:rPr>
        <w:lastRenderedPageBreak/>
        <w:t>года на 60,6 тыс. рублей. Поступления в бюджет района к уровню прошлого года увеличились на 87,4 тыс. рублей, за счет уплаты некоторыми арендаторами в первом квартале годовой суммы арендной платы, а также были заключены новые договора аренды с ООО «</w:t>
      </w:r>
      <w:proofErr w:type="spellStart"/>
      <w:r>
        <w:rPr>
          <w:sz w:val="28"/>
          <w:szCs w:val="28"/>
        </w:rPr>
        <w:t>Облбытгаз</w:t>
      </w:r>
      <w:proofErr w:type="spellEnd"/>
      <w:r>
        <w:rPr>
          <w:sz w:val="28"/>
          <w:szCs w:val="28"/>
        </w:rPr>
        <w:t>».</w:t>
      </w:r>
    </w:p>
    <w:p w:rsidR="00DD2A6C" w:rsidRDefault="00DD2A6C" w:rsidP="00DD2A6C">
      <w:pPr>
        <w:widowControl w:val="0"/>
        <w:autoSpaceDE w:val="0"/>
        <w:autoSpaceDN w:val="0"/>
        <w:adjustRightInd w:val="0"/>
        <w:spacing w:line="276" w:lineRule="auto"/>
        <w:ind w:firstLine="708"/>
        <w:jc w:val="both"/>
        <w:rPr>
          <w:sz w:val="28"/>
          <w:szCs w:val="28"/>
          <w:highlight w:val="yellow"/>
        </w:rPr>
      </w:pP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 xml:space="preserve">Увеличились поступления по следующим неналоговым доходам: </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 прочие доходы от использования имущества составили 801 тыс. рублей. К уровню прошлого года поступления увеличились на 163,3 тыс. рублей, или на 25,6%, в связи с ростом тарифов платы за наём муниципального жилья;</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 плата за негативное воздействие на окружающую среду составила 881,7 тыс. рублей. К уровню прошлого года поступления увеличились на 486,1 тыс. рублей, или в 2,2 раза;</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 доходы от продажи имущества составили 134,8 тыс. рублей.  К уровню прошлого года поступления увеличились на 57,7 тыс. рублей или в 1,7 раз;</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 доходы от аренды земельных участков составили 1 354,3 тыс. рублей. К уровню прошлого года поступления увеличились на 380,4 тыс. рублей, или на 39,1 %, за счет уплаты некоторыми арендаторами в первом квартале годовой суммы арендной платы, а также поступления задолженности прошлых лет;</w:t>
      </w:r>
    </w:p>
    <w:p w:rsidR="00DD2A6C" w:rsidRDefault="00DD2A6C" w:rsidP="00DD2A6C">
      <w:pPr>
        <w:spacing w:line="276" w:lineRule="auto"/>
        <w:ind w:firstLine="708"/>
        <w:jc w:val="both"/>
        <w:rPr>
          <w:sz w:val="28"/>
          <w:szCs w:val="28"/>
        </w:rPr>
      </w:pPr>
      <w:r>
        <w:rPr>
          <w:sz w:val="28"/>
          <w:szCs w:val="28"/>
        </w:rPr>
        <w:t>- поступления денежных взысканий (штрафов) составили 144,3 тыс. рублей. К уровню прошлого года поступления увеличились на 43,8 тыс. рублей или на 43,6 %;</w:t>
      </w:r>
    </w:p>
    <w:p w:rsidR="00DD2A6C" w:rsidRDefault="00DD2A6C" w:rsidP="00DD2A6C">
      <w:pPr>
        <w:pStyle w:val="a3"/>
        <w:ind w:firstLine="708"/>
        <w:jc w:val="both"/>
        <w:rPr>
          <w:rFonts w:ascii="Times New Roman" w:hAnsi="Times New Roman"/>
          <w:sz w:val="28"/>
          <w:szCs w:val="28"/>
        </w:rPr>
      </w:pPr>
      <w:r>
        <w:rPr>
          <w:rFonts w:ascii="Times New Roman" w:hAnsi="Times New Roman"/>
          <w:sz w:val="28"/>
          <w:szCs w:val="28"/>
        </w:rPr>
        <w:t>- поступления по прочим доходам составили 20,6 тыс. рублей. К уровню прошлого года увеличились на 14,4 тыс. рублей или в 3,3 раза.</w:t>
      </w:r>
    </w:p>
    <w:p w:rsidR="00DD2A6C" w:rsidRDefault="00DD2A6C" w:rsidP="00DD2A6C">
      <w:pPr>
        <w:pStyle w:val="a3"/>
        <w:jc w:val="both"/>
        <w:rPr>
          <w:sz w:val="28"/>
          <w:szCs w:val="28"/>
        </w:rPr>
      </w:pPr>
    </w:p>
    <w:p w:rsidR="00DD2A6C" w:rsidRDefault="00DD2A6C" w:rsidP="00DD2A6C">
      <w:pPr>
        <w:spacing w:line="276" w:lineRule="auto"/>
        <w:ind w:firstLine="708"/>
        <w:jc w:val="both"/>
        <w:rPr>
          <w:sz w:val="28"/>
          <w:szCs w:val="28"/>
        </w:rPr>
      </w:pPr>
      <w:r>
        <w:rPr>
          <w:sz w:val="28"/>
          <w:szCs w:val="28"/>
        </w:rPr>
        <w:t>Снизились поступления по следующим неналоговым доходам:</w:t>
      </w:r>
    </w:p>
    <w:p w:rsidR="00DD2A6C" w:rsidRDefault="00DD2A6C" w:rsidP="00DD2A6C">
      <w:pPr>
        <w:spacing w:line="276" w:lineRule="auto"/>
        <w:ind w:firstLine="708"/>
        <w:jc w:val="both"/>
        <w:rPr>
          <w:sz w:val="28"/>
          <w:szCs w:val="28"/>
          <w:highlight w:val="yellow"/>
        </w:rPr>
      </w:pPr>
      <w:r>
        <w:rPr>
          <w:sz w:val="28"/>
          <w:szCs w:val="28"/>
        </w:rPr>
        <w:t>- доходы от продажи земельных участков составили 372,4 тыс. рублей. К уровню прошлого года поступления снизились на 1 232,4 тыс. рублей или в 4,3 раза;</w:t>
      </w:r>
    </w:p>
    <w:p w:rsidR="00DD2A6C" w:rsidRDefault="00DD2A6C" w:rsidP="00DD2A6C">
      <w:pPr>
        <w:widowControl w:val="0"/>
        <w:autoSpaceDE w:val="0"/>
        <w:autoSpaceDN w:val="0"/>
        <w:adjustRightInd w:val="0"/>
        <w:spacing w:line="276" w:lineRule="auto"/>
        <w:ind w:firstLine="708"/>
        <w:jc w:val="both"/>
        <w:rPr>
          <w:sz w:val="28"/>
          <w:szCs w:val="28"/>
        </w:rPr>
      </w:pPr>
      <w:r>
        <w:rPr>
          <w:sz w:val="28"/>
          <w:szCs w:val="28"/>
        </w:rPr>
        <w:t>- поступления от компенсации затрат государства составили в сумме 224,5 тыс. рублей. К уровню прошлого года, поступления снизились на 1 570,1 тыс. рублей или в 8 раз;</w:t>
      </w:r>
    </w:p>
    <w:p w:rsidR="00DD2A6C" w:rsidRDefault="00DD2A6C" w:rsidP="00DD2A6C">
      <w:pPr>
        <w:widowControl w:val="0"/>
        <w:autoSpaceDE w:val="0"/>
        <w:autoSpaceDN w:val="0"/>
        <w:adjustRightInd w:val="0"/>
        <w:ind w:firstLine="708"/>
        <w:jc w:val="both"/>
        <w:rPr>
          <w:sz w:val="28"/>
          <w:szCs w:val="28"/>
        </w:rPr>
      </w:pPr>
      <w:r>
        <w:rPr>
          <w:sz w:val="28"/>
          <w:szCs w:val="28"/>
        </w:rPr>
        <w:t xml:space="preserve">- доходы от оказания платных услуг составили 6 541 тыс. рублей. К уровню прошлого года снизились на 1 356,3 тыс. рублей, или на 17,2%. Снижение доходов по платным услугам связано с введением ограничительных мероприятий в связи с распространением новой </w:t>
      </w:r>
      <w:proofErr w:type="spellStart"/>
      <w:r>
        <w:rPr>
          <w:sz w:val="28"/>
          <w:szCs w:val="28"/>
        </w:rPr>
        <w:t>коронавирусной</w:t>
      </w:r>
      <w:proofErr w:type="spellEnd"/>
      <w:r>
        <w:rPr>
          <w:sz w:val="28"/>
          <w:szCs w:val="28"/>
        </w:rPr>
        <w:t xml:space="preserve"> инфекции.  По управлению образования (питание детей) к уровню прошлого года снижение составило 1 246,2 тыс. рублей или 16,2%.  По управлению культуры доходы от оказания платных услуг снизились на </w:t>
      </w:r>
      <w:r>
        <w:rPr>
          <w:sz w:val="28"/>
          <w:szCs w:val="28"/>
        </w:rPr>
        <w:lastRenderedPageBreak/>
        <w:t>2,2 тыс. рублей в сравнении с прошлым годом. В администрации района поступлений доходов от оказания платных услуг за первый квартал не было.</w:t>
      </w:r>
    </w:p>
    <w:p w:rsidR="00DD2A6C" w:rsidRDefault="00DD2A6C" w:rsidP="00DD2A6C">
      <w:pPr>
        <w:widowControl w:val="0"/>
        <w:autoSpaceDE w:val="0"/>
        <w:autoSpaceDN w:val="0"/>
        <w:adjustRightInd w:val="0"/>
        <w:ind w:firstLine="708"/>
        <w:jc w:val="both"/>
        <w:rPr>
          <w:sz w:val="28"/>
          <w:szCs w:val="28"/>
          <w:highlight w:val="yellow"/>
        </w:rPr>
      </w:pPr>
    </w:p>
    <w:p w:rsidR="00DD2A6C" w:rsidRDefault="00DD2A6C" w:rsidP="00DD2A6C">
      <w:pPr>
        <w:pStyle w:val="a3"/>
        <w:jc w:val="both"/>
        <w:rPr>
          <w:sz w:val="28"/>
          <w:szCs w:val="28"/>
          <w:highlight w:val="yellow"/>
        </w:rPr>
      </w:pPr>
    </w:p>
    <w:p w:rsidR="00DD2A6C" w:rsidRDefault="00DD2A6C" w:rsidP="00DD2A6C">
      <w:pPr>
        <w:jc w:val="center"/>
        <w:rPr>
          <w:b/>
          <w:sz w:val="28"/>
          <w:szCs w:val="28"/>
        </w:rPr>
      </w:pPr>
      <w:r>
        <w:rPr>
          <w:b/>
          <w:sz w:val="28"/>
          <w:szCs w:val="28"/>
        </w:rPr>
        <w:t>Недоимка</w:t>
      </w:r>
    </w:p>
    <w:p w:rsidR="00DD2A6C" w:rsidRDefault="00DD2A6C" w:rsidP="00DD2A6C">
      <w:pPr>
        <w:spacing w:line="276" w:lineRule="auto"/>
        <w:ind w:firstLine="708"/>
        <w:jc w:val="both"/>
        <w:rPr>
          <w:sz w:val="28"/>
          <w:szCs w:val="28"/>
        </w:rPr>
      </w:pPr>
      <w:r>
        <w:rPr>
          <w:sz w:val="28"/>
          <w:szCs w:val="28"/>
        </w:rPr>
        <w:t xml:space="preserve">Недоимка по доходам, зачисляемым в консолидированный бюджет </w:t>
      </w:r>
      <w:proofErr w:type="spellStart"/>
      <w:r>
        <w:rPr>
          <w:sz w:val="28"/>
          <w:szCs w:val="28"/>
        </w:rPr>
        <w:t>Оричевского</w:t>
      </w:r>
      <w:proofErr w:type="spellEnd"/>
      <w:r>
        <w:rPr>
          <w:sz w:val="28"/>
          <w:szCs w:val="28"/>
        </w:rPr>
        <w:t xml:space="preserve"> района,  на 01.04.2021 года увеличилась с начала года на 451,48 тыс. рублей и составила 10405,84 тыс. рублей. </w:t>
      </w:r>
    </w:p>
    <w:p w:rsidR="00DD2A6C" w:rsidRDefault="00DD2A6C" w:rsidP="00DD2A6C">
      <w:pPr>
        <w:spacing w:line="276" w:lineRule="auto"/>
        <w:ind w:firstLine="708"/>
        <w:jc w:val="both"/>
        <w:rPr>
          <w:sz w:val="28"/>
          <w:szCs w:val="28"/>
        </w:rPr>
      </w:pPr>
      <w:r>
        <w:rPr>
          <w:sz w:val="28"/>
          <w:szCs w:val="28"/>
        </w:rPr>
        <w:t>По видам доходов основной удельный вес в недоимке занимают:</w:t>
      </w:r>
    </w:p>
    <w:p w:rsidR="00DD2A6C" w:rsidRDefault="00DD2A6C" w:rsidP="00DD2A6C">
      <w:pPr>
        <w:spacing w:line="276" w:lineRule="auto"/>
        <w:jc w:val="both"/>
        <w:rPr>
          <w:sz w:val="28"/>
          <w:szCs w:val="28"/>
        </w:rPr>
      </w:pPr>
      <w:r>
        <w:rPr>
          <w:sz w:val="28"/>
          <w:szCs w:val="28"/>
        </w:rPr>
        <w:t xml:space="preserve">- НДФЛ – 2047,59 тыс. рублей, или 19,7 % (в </w:t>
      </w:r>
      <w:proofErr w:type="spellStart"/>
      <w:r>
        <w:rPr>
          <w:sz w:val="28"/>
          <w:szCs w:val="28"/>
        </w:rPr>
        <w:t>т.ч</w:t>
      </w:r>
      <w:proofErr w:type="spellEnd"/>
      <w:r>
        <w:rPr>
          <w:sz w:val="28"/>
          <w:szCs w:val="28"/>
        </w:rPr>
        <w:t>. предприятия-банкроты 157,88 тыс. рублей);</w:t>
      </w:r>
    </w:p>
    <w:p w:rsidR="00DD2A6C" w:rsidRDefault="00DD2A6C" w:rsidP="00DD2A6C">
      <w:pPr>
        <w:spacing w:line="276" w:lineRule="auto"/>
        <w:jc w:val="both"/>
        <w:rPr>
          <w:sz w:val="28"/>
          <w:szCs w:val="28"/>
        </w:rPr>
      </w:pPr>
      <w:r>
        <w:rPr>
          <w:sz w:val="28"/>
          <w:szCs w:val="28"/>
        </w:rPr>
        <w:t>- земельный налог – 1689,11 тыс. рублей, или 16,2 %</w:t>
      </w:r>
    </w:p>
    <w:p w:rsidR="00DD2A6C" w:rsidRDefault="00DD2A6C" w:rsidP="00DD2A6C">
      <w:pPr>
        <w:spacing w:line="276" w:lineRule="auto"/>
        <w:jc w:val="both"/>
        <w:rPr>
          <w:sz w:val="28"/>
          <w:szCs w:val="28"/>
        </w:rPr>
      </w:pPr>
      <w:r>
        <w:rPr>
          <w:sz w:val="28"/>
          <w:szCs w:val="28"/>
        </w:rPr>
        <w:t>- налог на имущество физических лиц – 1627,54 тыс. рублей, или 15,6 %;</w:t>
      </w:r>
    </w:p>
    <w:p w:rsidR="00DD2A6C" w:rsidRDefault="00DD2A6C" w:rsidP="00DD2A6C">
      <w:pPr>
        <w:spacing w:line="276" w:lineRule="auto"/>
        <w:jc w:val="both"/>
        <w:rPr>
          <w:sz w:val="28"/>
          <w:szCs w:val="28"/>
        </w:rPr>
      </w:pPr>
      <w:r>
        <w:rPr>
          <w:sz w:val="28"/>
          <w:szCs w:val="28"/>
        </w:rPr>
        <w:t>- УСНО – 1183,67 тыс. рублей, или 11,4 %;</w:t>
      </w:r>
    </w:p>
    <w:p w:rsidR="00DD2A6C" w:rsidRDefault="00DD2A6C" w:rsidP="00DD2A6C">
      <w:pPr>
        <w:spacing w:line="276" w:lineRule="auto"/>
        <w:jc w:val="both"/>
        <w:rPr>
          <w:sz w:val="28"/>
          <w:szCs w:val="28"/>
        </w:rPr>
      </w:pPr>
      <w:r>
        <w:rPr>
          <w:sz w:val="28"/>
          <w:szCs w:val="28"/>
        </w:rPr>
        <w:t>- ЕНВД – 389,13 тыс. рублей, или 3,7 %;</w:t>
      </w:r>
    </w:p>
    <w:p w:rsidR="00DD2A6C" w:rsidRDefault="00DD2A6C" w:rsidP="00DD2A6C">
      <w:pPr>
        <w:spacing w:line="276" w:lineRule="auto"/>
        <w:jc w:val="both"/>
        <w:rPr>
          <w:sz w:val="28"/>
          <w:szCs w:val="28"/>
        </w:rPr>
      </w:pPr>
      <w:r>
        <w:rPr>
          <w:sz w:val="28"/>
          <w:szCs w:val="28"/>
        </w:rPr>
        <w:t>- налог на имущество организаций – 239,4 тыс. рублей, или 2,3%;</w:t>
      </w:r>
    </w:p>
    <w:p w:rsidR="00DD2A6C" w:rsidRDefault="00DD2A6C" w:rsidP="00DD2A6C">
      <w:pPr>
        <w:spacing w:line="276" w:lineRule="auto"/>
        <w:jc w:val="both"/>
        <w:rPr>
          <w:sz w:val="28"/>
          <w:szCs w:val="28"/>
        </w:rPr>
      </w:pPr>
      <w:r>
        <w:rPr>
          <w:sz w:val="28"/>
          <w:szCs w:val="28"/>
        </w:rPr>
        <w:t>- патент – 4,17 тыс. рублей, или 0,04%;</w:t>
      </w:r>
    </w:p>
    <w:p w:rsidR="00DD2A6C" w:rsidRDefault="00DD2A6C" w:rsidP="00DD2A6C">
      <w:pPr>
        <w:spacing w:line="276" w:lineRule="auto"/>
        <w:jc w:val="both"/>
        <w:rPr>
          <w:sz w:val="28"/>
          <w:szCs w:val="28"/>
        </w:rPr>
      </w:pPr>
      <w:r>
        <w:rPr>
          <w:sz w:val="28"/>
          <w:szCs w:val="28"/>
        </w:rPr>
        <w:t>- ЕСХН – 0,85 тыс. рублей, или 0,00 %;</w:t>
      </w:r>
    </w:p>
    <w:p w:rsidR="00DD2A6C" w:rsidRDefault="00DD2A6C" w:rsidP="00DD2A6C">
      <w:pPr>
        <w:spacing w:line="276" w:lineRule="auto"/>
        <w:jc w:val="both"/>
        <w:rPr>
          <w:sz w:val="28"/>
          <w:szCs w:val="28"/>
        </w:rPr>
      </w:pPr>
      <w:r>
        <w:rPr>
          <w:sz w:val="28"/>
          <w:szCs w:val="28"/>
        </w:rPr>
        <w:t>- арендная плата за землю – 2686,29 тыс. рублей, или 25,8 %;</w:t>
      </w:r>
    </w:p>
    <w:p w:rsidR="00DD2A6C" w:rsidRDefault="00DD2A6C" w:rsidP="00DD2A6C">
      <w:pPr>
        <w:spacing w:line="276" w:lineRule="auto"/>
        <w:jc w:val="both"/>
        <w:rPr>
          <w:sz w:val="28"/>
          <w:szCs w:val="28"/>
        </w:rPr>
      </w:pPr>
      <w:r>
        <w:rPr>
          <w:sz w:val="28"/>
          <w:szCs w:val="28"/>
        </w:rPr>
        <w:t>- арендная плата за имущество района – 538,13 тыс. рублей, или 5,2 %.</w:t>
      </w:r>
    </w:p>
    <w:p w:rsidR="00DD2A6C" w:rsidRDefault="00DD2A6C" w:rsidP="00DD2A6C">
      <w:pPr>
        <w:spacing w:line="276" w:lineRule="auto"/>
        <w:ind w:firstLine="567"/>
        <w:jc w:val="both"/>
        <w:rPr>
          <w:sz w:val="28"/>
          <w:szCs w:val="28"/>
        </w:rPr>
      </w:pPr>
      <w:r>
        <w:rPr>
          <w:sz w:val="28"/>
          <w:szCs w:val="28"/>
        </w:rPr>
        <w:t xml:space="preserve">Недоимка </w:t>
      </w:r>
      <w:r>
        <w:rPr>
          <w:sz w:val="28"/>
          <w:szCs w:val="28"/>
          <w:u w:val="single"/>
        </w:rPr>
        <w:t>по налоговым доходам</w:t>
      </w:r>
      <w:r>
        <w:rPr>
          <w:sz w:val="28"/>
          <w:szCs w:val="28"/>
        </w:rPr>
        <w:t xml:space="preserve"> с начала года увеличилась на 517,52 тыс. рублей и составила 7181,42 тыс. рублей.</w:t>
      </w:r>
    </w:p>
    <w:p w:rsidR="00DD2A6C" w:rsidRDefault="00DD2A6C" w:rsidP="00DD2A6C">
      <w:pPr>
        <w:spacing w:line="276" w:lineRule="auto"/>
        <w:ind w:firstLine="567"/>
        <w:jc w:val="both"/>
        <w:rPr>
          <w:sz w:val="28"/>
          <w:szCs w:val="28"/>
        </w:rPr>
      </w:pPr>
      <w:r>
        <w:rPr>
          <w:sz w:val="28"/>
          <w:szCs w:val="28"/>
          <w:u w:val="single"/>
        </w:rPr>
        <w:t>Увеличение недоимки</w:t>
      </w:r>
      <w:r>
        <w:rPr>
          <w:sz w:val="28"/>
          <w:szCs w:val="28"/>
        </w:rPr>
        <w:t xml:space="preserve"> произошло  по следующим налогам:</w:t>
      </w:r>
    </w:p>
    <w:p w:rsidR="00DD2A6C" w:rsidRDefault="00DD2A6C" w:rsidP="00DD2A6C">
      <w:pPr>
        <w:spacing w:line="276" w:lineRule="auto"/>
        <w:ind w:firstLine="567"/>
        <w:jc w:val="both"/>
        <w:rPr>
          <w:sz w:val="28"/>
          <w:szCs w:val="28"/>
        </w:rPr>
      </w:pPr>
      <w:r>
        <w:rPr>
          <w:sz w:val="28"/>
          <w:szCs w:val="28"/>
        </w:rPr>
        <w:t xml:space="preserve">- УСНО на 420,6 тыс. рублей и составила 1183,67 тыс. рублей или  на 55,1%;  </w:t>
      </w:r>
    </w:p>
    <w:p w:rsidR="00DD2A6C" w:rsidRDefault="00DD2A6C" w:rsidP="00DD2A6C">
      <w:pPr>
        <w:spacing w:line="276" w:lineRule="auto"/>
        <w:ind w:firstLine="567"/>
        <w:jc w:val="both"/>
        <w:rPr>
          <w:sz w:val="28"/>
          <w:szCs w:val="28"/>
        </w:rPr>
      </w:pPr>
      <w:r>
        <w:rPr>
          <w:sz w:val="28"/>
          <w:szCs w:val="28"/>
        </w:rPr>
        <w:t>- НДФЛ на 212,5 тыс. рублей и составила 2047,59 тыс. рублей  или   на 11,6%;</w:t>
      </w:r>
    </w:p>
    <w:p w:rsidR="00DD2A6C" w:rsidRDefault="00DD2A6C" w:rsidP="00DD2A6C">
      <w:pPr>
        <w:spacing w:line="276" w:lineRule="auto"/>
        <w:ind w:firstLine="567"/>
        <w:jc w:val="both"/>
        <w:rPr>
          <w:sz w:val="28"/>
          <w:szCs w:val="28"/>
        </w:rPr>
      </w:pPr>
      <w:r>
        <w:rPr>
          <w:sz w:val="28"/>
          <w:szCs w:val="28"/>
        </w:rPr>
        <w:t>- налогу на имущество организаций на 155,3 тыс. рублей и составила 239,4 тыс. рублей или  на 184,7%;</w:t>
      </w:r>
    </w:p>
    <w:p w:rsidR="00DD2A6C" w:rsidRDefault="00DD2A6C" w:rsidP="00DD2A6C">
      <w:pPr>
        <w:spacing w:line="276" w:lineRule="auto"/>
        <w:ind w:firstLine="567"/>
        <w:jc w:val="both"/>
        <w:rPr>
          <w:sz w:val="28"/>
          <w:szCs w:val="28"/>
        </w:rPr>
      </w:pPr>
      <w:r>
        <w:rPr>
          <w:sz w:val="28"/>
          <w:szCs w:val="28"/>
        </w:rPr>
        <w:t xml:space="preserve">- патентной системе налогообложения на 4,17 тыс. рублей и составила 4,17 тыс. рублей или    0%.   </w:t>
      </w:r>
    </w:p>
    <w:p w:rsidR="00DD2A6C" w:rsidRDefault="00DD2A6C" w:rsidP="00DD2A6C">
      <w:pPr>
        <w:spacing w:line="276" w:lineRule="auto"/>
        <w:ind w:firstLine="567"/>
        <w:jc w:val="both"/>
        <w:rPr>
          <w:sz w:val="28"/>
          <w:szCs w:val="28"/>
        </w:rPr>
      </w:pPr>
      <w:r>
        <w:rPr>
          <w:sz w:val="28"/>
          <w:szCs w:val="28"/>
          <w:u w:val="single"/>
        </w:rPr>
        <w:t>Снижение  недоимки</w:t>
      </w:r>
      <w:r>
        <w:rPr>
          <w:sz w:val="28"/>
          <w:szCs w:val="28"/>
        </w:rPr>
        <w:t xml:space="preserve"> с начала 2020 года отмечено по  следующим налогам:</w:t>
      </w:r>
    </w:p>
    <w:p w:rsidR="00DD2A6C" w:rsidRDefault="00DD2A6C" w:rsidP="00DD2A6C">
      <w:pPr>
        <w:spacing w:line="276" w:lineRule="auto"/>
        <w:jc w:val="both"/>
        <w:rPr>
          <w:sz w:val="28"/>
          <w:szCs w:val="28"/>
        </w:rPr>
      </w:pPr>
      <w:r>
        <w:rPr>
          <w:sz w:val="28"/>
          <w:szCs w:val="28"/>
        </w:rPr>
        <w:t xml:space="preserve">- земельному  налогу на 157,3 тыс. рублей  и составила 1689,11 тыс. рублей или на 10,9%; </w:t>
      </w:r>
    </w:p>
    <w:p w:rsidR="00DD2A6C" w:rsidRDefault="00DD2A6C" w:rsidP="00DD2A6C">
      <w:pPr>
        <w:spacing w:line="276" w:lineRule="auto"/>
        <w:jc w:val="both"/>
        <w:rPr>
          <w:sz w:val="28"/>
          <w:szCs w:val="28"/>
        </w:rPr>
      </w:pPr>
      <w:r>
        <w:rPr>
          <w:sz w:val="28"/>
          <w:szCs w:val="28"/>
        </w:rPr>
        <w:t xml:space="preserve">- налогу на имущество физических лиц на 74,6 тыс. рублей и составила 1627,54 тыс. рублей или на 4,4%;    </w:t>
      </w:r>
    </w:p>
    <w:p w:rsidR="00DD2A6C" w:rsidRDefault="00DD2A6C" w:rsidP="00DD2A6C">
      <w:pPr>
        <w:spacing w:line="276" w:lineRule="auto"/>
        <w:jc w:val="both"/>
        <w:rPr>
          <w:sz w:val="28"/>
          <w:szCs w:val="28"/>
        </w:rPr>
      </w:pPr>
      <w:r>
        <w:rPr>
          <w:sz w:val="28"/>
          <w:szCs w:val="28"/>
        </w:rPr>
        <w:t>- ЕНВД на 43,2 тыс. рублей и составила 389,13 тыс. рублей или на   10%.</w:t>
      </w:r>
    </w:p>
    <w:p w:rsidR="00DD2A6C" w:rsidRDefault="00DD2A6C" w:rsidP="00DD2A6C">
      <w:pPr>
        <w:spacing w:line="276" w:lineRule="auto"/>
        <w:ind w:firstLine="567"/>
        <w:jc w:val="both"/>
        <w:rPr>
          <w:sz w:val="28"/>
          <w:szCs w:val="28"/>
        </w:rPr>
      </w:pPr>
      <w:r>
        <w:rPr>
          <w:sz w:val="28"/>
          <w:szCs w:val="28"/>
        </w:rPr>
        <w:t xml:space="preserve">Задолженность  предприятий-банкротов составляет 1174,52 тыс. рублей, или 16,4 % от недоимки по налоговым платежам. Данная недоимка не </w:t>
      </w:r>
      <w:r>
        <w:rPr>
          <w:sz w:val="28"/>
          <w:szCs w:val="28"/>
        </w:rPr>
        <w:lastRenderedPageBreak/>
        <w:t>реальна к взысканию, т.к. на данных предприятиях введено конкурсное производство.</w:t>
      </w:r>
    </w:p>
    <w:p w:rsidR="00DD2A6C" w:rsidRDefault="00DD2A6C" w:rsidP="00DD2A6C">
      <w:pPr>
        <w:spacing w:line="276" w:lineRule="auto"/>
        <w:jc w:val="both"/>
        <w:rPr>
          <w:sz w:val="28"/>
          <w:szCs w:val="28"/>
        </w:rPr>
      </w:pPr>
      <w:r>
        <w:rPr>
          <w:sz w:val="28"/>
          <w:szCs w:val="28"/>
        </w:rPr>
        <w:t xml:space="preserve">          Недоимка  в консолидированный бюджет района по арендной плате за землю (главный администратор доходов Управление муниципальной собственностью) с начала года снизилась на 90,47 тыс. рублей и составила 2686,29 тыс. рублей, в т. ч. по физическим лицам 1764,3 тыс. рублей. </w:t>
      </w:r>
    </w:p>
    <w:p w:rsidR="00DD2A6C" w:rsidRDefault="00DD2A6C" w:rsidP="00DD2A6C">
      <w:pPr>
        <w:spacing w:line="276" w:lineRule="auto"/>
        <w:jc w:val="both"/>
        <w:rPr>
          <w:sz w:val="28"/>
          <w:szCs w:val="28"/>
          <w:lang w:eastAsia="x-none"/>
        </w:rPr>
      </w:pPr>
      <w:r>
        <w:rPr>
          <w:sz w:val="28"/>
          <w:szCs w:val="28"/>
        </w:rPr>
        <w:t xml:space="preserve">        </w:t>
      </w:r>
      <w:r>
        <w:rPr>
          <w:sz w:val="28"/>
          <w:szCs w:val="28"/>
          <w:lang w:eastAsia="x-none"/>
        </w:rPr>
        <w:t>Из общей суммы задолженности - задолженность невозможная к взысканию составляет 5,1 тыс. рублей.</w:t>
      </w:r>
    </w:p>
    <w:p w:rsidR="00DD2A6C" w:rsidRDefault="00DD2A6C" w:rsidP="00DD2A6C">
      <w:pPr>
        <w:tabs>
          <w:tab w:val="left" w:pos="540"/>
        </w:tabs>
        <w:spacing w:line="276" w:lineRule="auto"/>
        <w:jc w:val="both"/>
        <w:rPr>
          <w:sz w:val="28"/>
          <w:szCs w:val="28"/>
        </w:rPr>
      </w:pPr>
      <w:r>
        <w:rPr>
          <w:b/>
          <w:color w:val="FF0000"/>
          <w:sz w:val="28"/>
          <w:szCs w:val="28"/>
        </w:rPr>
        <w:t xml:space="preserve">       </w:t>
      </w:r>
      <w:r>
        <w:rPr>
          <w:b/>
          <w:sz w:val="28"/>
          <w:szCs w:val="28"/>
        </w:rPr>
        <w:t xml:space="preserve">  </w:t>
      </w:r>
      <w:r>
        <w:rPr>
          <w:sz w:val="28"/>
          <w:szCs w:val="28"/>
        </w:rPr>
        <w:t xml:space="preserve">В целях снижения задолженности по арендной плате за землю за 2021год выставлено 18 претензий на сумму 170,8 тыс. рублей, в </w:t>
      </w:r>
      <w:proofErr w:type="spellStart"/>
      <w:r>
        <w:rPr>
          <w:sz w:val="28"/>
          <w:szCs w:val="28"/>
        </w:rPr>
        <w:t>т.ч</w:t>
      </w:r>
      <w:proofErr w:type="spellEnd"/>
      <w:r>
        <w:rPr>
          <w:sz w:val="28"/>
          <w:szCs w:val="28"/>
        </w:rPr>
        <w:t>. пени 40,3 тыс. рублей. Из них по районному бюджету 17 претензий на сумму 118,4 тыс. рублей, пени 31,3 тыс. рублей. По физическим лицам выставлено 11 претензий на сумму 28,1 тыс. рублей, пени 0,2 тыс. рублей.</w:t>
      </w:r>
    </w:p>
    <w:p w:rsidR="00DD2A6C" w:rsidRDefault="00DD2A6C" w:rsidP="00DD2A6C">
      <w:pPr>
        <w:spacing w:line="276" w:lineRule="auto"/>
        <w:jc w:val="both"/>
        <w:rPr>
          <w:sz w:val="28"/>
          <w:szCs w:val="28"/>
        </w:rPr>
      </w:pPr>
      <w:r>
        <w:rPr>
          <w:sz w:val="28"/>
          <w:szCs w:val="28"/>
        </w:rPr>
        <w:t xml:space="preserve">        Поступление в бюджет района от претензионной работы за 2021 год  составило 8,7 тыс. рублей, из них пени 0,2 тыс. рублей. </w:t>
      </w:r>
    </w:p>
    <w:p w:rsidR="00DD2A6C" w:rsidRDefault="00DD2A6C" w:rsidP="00DD2A6C">
      <w:pPr>
        <w:spacing w:line="276" w:lineRule="auto"/>
        <w:ind w:firstLine="567"/>
        <w:jc w:val="both"/>
        <w:rPr>
          <w:sz w:val="28"/>
          <w:szCs w:val="28"/>
        </w:rPr>
      </w:pPr>
      <w:r>
        <w:rPr>
          <w:sz w:val="28"/>
          <w:szCs w:val="28"/>
        </w:rPr>
        <w:t>За 2021 год исковой работы не проводилось.</w:t>
      </w:r>
    </w:p>
    <w:p w:rsidR="00DD2A6C" w:rsidRDefault="00DD2A6C" w:rsidP="00DD2A6C">
      <w:pPr>
        <w:spacing w:line="276" w:lineRule="auto"/>
        <w:ind w:firstLine="567"/>
        <w:jc w:val="both"/>
        <w:rPr>
          <w:sz w:val="28"/>
          <w:szCs w:val="28"/>
        </w:rPr>
      </w:pPr>
      <w:r>
        <w:rPr>
          <w:sz w:val="28"/>
          <w:szCs w:val="28"/>
        </w:rPr>
        <w:t>Также Управлением муниципальной собственностью допущен рост недоимки в течение 2021года по платежам за аренду имущества на 24,43 тыс. рублей. Недоимка на 01.04.2021 года составила 538,13 тыс. рублей, из нее просроченная текущего года 36,03 тыс. рублей, просроченная  прошлых лет 502,1 тыс. рублей.</w:t>
      </w:r>
    </w:p>
    <w:p w:rsidR="00DD2A6C" w:rsidRDefault="00DD2A6C" w:rsidP="00DD2A6C">
      <w:pPr>
        <w:spacing w:line="276" w:lineRule="auto"/>
        <w:ind w:firstLine="567"/>
        <w:jc w:val="both"/>
        <w:rPr>
          <w:sz w:val="28"/>
          <w:szCs w:val="28"/>
          <w:lang w:eastAsia="x-none"/>
        </w:rPr>
      </w:pPr>
      <w:r>
        <w:rPr>
          <w:sz w:val="28"/>
          <w:szCs w:val="28"/>
        </w:rPr>
        <w:t>В целях снижения задолженности арендаторам было выставлено 7 претензий на общую сумму 357,44 тыс. рублей. Начислено пени на сумму 19,66 тыс. рублей.</w:t>
      </w:r>
      <w:r>
        <w:rPr>
          <w:b/>
          <w:sz w:val="28"/>
          <w:szCs w:val="28"/>
        </w:rPr>
        <w:t xml:space="preserve"> </w:t>
      </w:r>
    </w:p>
    <w:p w:rsidR="00DD2A6C" w:rsidRDefault="00DD2A6C" w:rsidP="00DD2A6C">
      <w:pPr>
        <w:spacing w:line="276" w:lineRule="auto"/>
        <w:ind w:firstLine="567"/>
        <w:jc w:val="both"/>
        <w:rPr>
          <w:sz w:val="28"/>
          <w:szCs w:val="28"/>
        </w:rPr>
      </w:pPr>
      <w:r>
        <w:rPr>
          <w:sz w:val="28"/>
          <w:szCs w:val="28"/>
        </w:rPr>
        <w:t>План от реализации муниципального имущества за 1 квартал 2021 года составляет 62,3 тыс. рублей.  Фактически в бюджет района поступило  84,8 тыс. рублей. Перевыполнение плана составляет 22,5 тыс. рублей или 36,11%.</w:t>
      </w:r>
    </w:p>
    <w:p w:rsidR="00DD2A6C" w:rsidRDefault="00DD2A6C" w:rsidP="00DD2A6C">
      <w:pPr>
        <w:spacing w:line="276" w:lineRule="auto"/>
        <w:jc w:val="both"/>
        <w:rPr>
          <w:sz w:val="28"/>
          <w:szCs w:val="28"/>
        </w:rPr>
      </w:pPr>
      <w:r>
        <w:rPr>
          <w:sz w:val="28"/>
          <w:szCs w:val="28"/>
        </w:rPr>
        <w:t xml:space="preserve">        </w:t>
      </w:r>
      <w:proofErr w:type="gramStart"/>
      <w:r>
        <w:rPr>
          <w:sz w:val="28"/>
          <w:szCs w:val="28"/>
        </w:rPr>
        <w:t xml:space="preserve">Для снижения недоимки по налоговым и неналоговым платежам руководители предприятий, индивидуальные предприниматели и физические лица, имеющие задолженность в бюджет района заслушиваются на Межведомственной комиссии по вопросам оплаты труда и обеспечению поступления доходов в федеральный, областной, районный бюджеты, бюджеты поселений (далее – Межведомственная комиссия). </w:t>
      </w:r>
      <w:proofErr w:type="gramEnd"/>
    </w:p>
    <w:p w:rsidR="00DD2A6C" w:rsidRDefault="00DD2A6C" w:rsidP="00DD2A6C">
      <w:pPr>
        <w:tabs>
          <w:tab w:val="left" w:pos="13183"/>
        </w:tabs>
        <w:spacing w:line="276" w:lineRule="auto"/>
        <w:ind w:left="-73" w:firstLine="674"/>
        <w:jc w:val="both"/>
        <w:rPr>
          <w:rFonts w:eastAsia="Calibri"/>
          <w:sz w:val="28"/>
          <w:szCs w:val="28"/>
          <w:lang w:eastAsia="en-US"/>
        </w:rPr>
      </w:pPr>
      <w:r>
        <w:rPr>
          <w:sz w:val="28"/>
          <w:szCs w:val="28"/>
        </w:rPr>
        <w:t xml:space="preserve">За 1 квартал 2021 года проведено </w:t>
      </w:r>
      <w:r>
        <w:rPr>
          <w:rFonts w:eastAsia="Calibri"/>
          <w:sz w:val="28"/>
          <w:szCs w:val="28"/>
          <w:lang w:eastAsia="en-US"/>
        </w:rPr>
        <w:t xml:space="preserve">6 заседаний Межведомственной комиссии. </w:t>
      </w:r>
      <w:proofErr w:type="gramStart"/>
      <w:r>
        <w:rPr>
          <w:rFonts w:eastAsia="Calibri"/>
          <w:sz w:val="28"/>
          <w:szCs w:val="28"/>
          <w:lang w:eastAsia="en-US"/>
        </w:rPr>
        <w:t>Объем погашенной недоимки по налоговым и неналоговым платежам, по приглашенным на заседание комиссии должникам, составил 1336,7 тыс. рублей, или 83,8 % от общей недоимки по приглашенным должникам.</w:t>
      </w:r>
      <w:proofErr w:type="gramEnd"/>
    </w:p>
    <w:p w:rsidR="00DD2A6C" w:rsidRDefault="00DD2A6C" w:rsidP="00DD2A6C">
      <w:pPr>
        <w:tabs>
          <w:tab w:val="left" w:pos="13183"/>
        </w:tabs>
        <w:spacing w:line="276" w:lineRule="auto"/>
        <w:ind w:left="-73" w:firstLine="674"/>
        <w:jc w:val="both"/>
        <w:rPr>
          <w:color w:val="000000"/>
          <w:sz w:val="28"/>
          <w:szCs w:val="28"/>
        </w:rPr>
      </w:pPr>
      <w:r>
        <w:rPr>
          <w:color w:val="000000"/>
          <w:sz w:val="28"/>
          <w:szCs w:val="28"/>
        </w:rPr>
        <w:lastRenderedPageBreak/>
        <w:t>Кроме того за 1 квартал 2021года были заслушаны 13 работодателей по вопросам легализации неформального рынка труда и по заработной плате ниже средней  по отрасли.  По итогам проведенной работы  3 работодателя повысили заработную плату работникам, 8 физических лиц зарегистрировались как индивидуальные предприниматели, 1 работодатель заключил трудовой договор с  наемным  работником  ранее не оформленным.</w:t>
      </w:r>
    </w:p>
    <w:p w:rsidR="00DD2A6C" w:rsidRDefault="00DD2A6C" w:rsidP="00DD2A6C">
      <w:pPr>
        <w:tabs>
          <w:tab w:val="left" w:pos="13183"/>
        </w:tabs>
        <w:spacing w:line="276" w:lineRule="auto"/>
        <w:jc w:val="both"/>
        <w:rPr>
          <w:rFonts w:eastAsia="Calibri"/>
          <w:sz w:val="28"/>
          <w:szCs w:val="28"/>
          <w:lang w:eastAsia="en-US"/>
        </w:rPr>
      </w:pPr>
      <w:r>
        <w:rPr>
          <w:color w:val="000000"/>
          <w:sz w:val="28"/>
          <w:szCs w:val="28"/>
        </w:rPr>
        <w:t xml:space="preserve">         Ежемесячно налоговыми органами в управление финансов предоставляются списки должников. Данные сведения передаются для работы в поселения.</w:t>
      </w:r>
    </w:p>
    <w:p w:rsidR="00DD2A6C" w:rsidRDefault="00DD2A6C" w:rsidP="00DD2A6C">
      <w:pPr>
        <w:spacing w:line="276" w:lineRule="auto"/>
        <w:ind w:left="-73" w:firstLine="674"/>
        <w:jc w:val="both"/>
        <w:rPr>
          <w:sz w:val="28"/>
          <w:szCs w:val="28"/>
        </w:rPr>
      </w:pPr>
      <w:r>
        <w:rPr>
          <w:bCs/>
          <w:sz w:val="28"/>
          <w:szCs w:val="28"/>
        </w:rPr>
        <w:t>В течение 1 квартала 2021 года разослано 599  писем - предупреждений от имени Межведомственной комиссии по налоговым и неналоговым платежам на сумму 1071,1 тыс. рублей. Сумма добровольно погашенной задолженности по налоговым и неналоговым доходам после получения писем-предупреждений составила 330,3 тыс. рублей, или 30,8 % от общей суммы недоимки по направленным письмам.</w:t>
      </w:r>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rPr>
          <w:sz w:val="28"/>
          <w:szCs w:val="28"/>
        </w:rPr>
      </w:pPr>
      <w:r>
        <w:rPr>
          <w:sz w:val="28"/>
          <w:szCs w:val="28"/>
        </w:rPr>
        <w:t>Заместитель главы администрации,</w:t>
      </w:r>
    </w:p>
    <w:p w:rsidR="006C3BC9" w:rsidRDefault="006C3BC9" w:rsidP="006C3BC9">
      <w:pPr>
        <w:spacing w:line="276" w:lineRule="auto"/>
        <w:rPr>
          <w:sz w:val="28"/>
          <w:szCs w:val="28"/>
        </w:rPr>
      </w:pPr>
      <w:r>
        <w:rPr>
          <w:sz w:val="28"/>
          <w:szCs w:val="28"/>
        </w:rPr>
        <w:t>начальник управления финансов</w:t>
      </w:r>
    </w:p>
    <w:p w:rsidR="006C3BC9" w:rsidRDefault="006C3BC9" w:rsidP="006C3BC9">
      <w:pPr>
        <w:spacing w:line="276" w:lineRule="auto"/>
        <w:rPr>
          <w:sz w:val="28"/>
          <w:szCs w:val="28"/>
        </w:rPr>
      </w:pPr>
      <w:proofErr w:type="spellStart"/>
      <w:r>
        <w:rPr>
          <w:sz w:val="28"/>
          <w:szCs w:val="28"/>
        </w:rPr>
        <w:t>Оричевского</w:t>
      </w:r>
      <w:proofErr w:type="spellEnd"/>
      <w:r>
        <w:rPr>
          <w:sz w:val="28"/>
          <w:szCs w:val="28"/>
        </w:rPr>
        <w:t xml:space="preserve"> района                                                                            Е.В. </w:t>
      </w:r>
      <w:proofErr w:type="spellStart"/>
      <w:r>
        <w:rPr>
          <w:sz w:val="28"/>
          <w:szCs w:val="28"/>
        </w:rPr>
        <w:t>Лушпай</w:t>
      </w:r>
      <w:proofErr w:type="spellEnd"/>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jc w:val="both"/>
      </w:pPr>
      <w:r>
        <w:t>Измайлова Оксана Васильевна</w:t>
      </w:r>
    </w:p>
    <w:p w:rsidR="006C3BC9" w:rsidRDefault="006C3BC9" w:rsidP="006C3BC9">
      <w:pPr>
        <w:spacing w:line="276" w:lineRule="auto"/>
        <w:jc w:val="both"/>
      </w:pPr>
      <w:r>
        <w:t>Гвоздева Юлия Валерьевна</w:t>
      </w:r>
    </w:p>
    <w:p w:rsidR="006C3BC9" w:rsidRDefault="006C3BC9" w:rsidP="006C3BC9">
      <w:pPr>
        <w:spacing w:line="276" w:lineRule="auto"/>
      </w:pPr>
      <w:r>
        <w:t>8(83354) 2-22-88</w:t>
      </w:r>
    </w:p>
    <w:p w:rsidR="006B1918" w:rsidRDefault="006B1918"/>
    <w:sectPr w:rsidR="006B1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C9"/>
    <w:rsid w:val="00005686"/>
    <w:rsid w:val="002F591E"/>
    <w:rsid w:val="006641F7"/>
    <w:rsid w:val="006B1918"/>
    <w:rsid w:val="006C3BC9"/>
    <w:rsid w:val="00940AFB"/>
    <w:rsid w:val="009B0F1C"/>
    <w:rsid w:val="00DD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BC9"/>
    <w:pPr>
      <w:keepNext/>
      <w:jc w:val="center"/>
      <w:outlineLvl w:val="0"/>
    </w:pPr>
    <w:rPr>
      <w:b/>
      <w:bCs/>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BC9"/>
    <w:rPr>
      <w:rFonts w:ascii="Times New Roman" w:eastAsia="Times New Roman" w:hAnsi="Times New Roman" w:cs="Times New Roman"/>
      <w:b/>
      <w:bCs/>
      <w:sz w:val="32"/>
      <w:szCs w:val="24"/>
      <w:lang w:val="x-none" w:eastAsia="ru-RU"/>
    </w:rPr>
  </w:style>
  <w:style w:type="paragraph" w:styleId="a3">
    <w:name w:val="No Spacing"/>
    <w:uiPriority w:val="1"/>
    <w:qFormat/>
    <w:rsid w:val="006C3B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BC9"/>
    <w:pPr>
      <w:keepNext/>
      <w:jc w:val="center"/>
      <w:outlineLvl w:val="0"/>
    </w:pPr>
    <w:rPr>
      <w:b/>
      <w:bCs/>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BC9"/>
    <w:rPr>
      <w:rFonts w:ascii="Times New Roman" w:eastAsia="Times New Roman" w:hAnsi="Times New Roman" w:cs="Times New Roman"/>
      <w:b/>
      <w:bCs/>
      <w:sz w:val="32"/>
      <w:szCs w:val="24"/>
      <w:lang w:val="x-none" w:eastAsia="ru-RU"/>
    </w:rPr>
  </w:style>
  <w:style w:type="paragraph" w:styleId="a3">
    <w:name w:val="No Spacing"/>
    <w:uiPriority w:val="1"/>
    <w:qFormat/>
    <w:rsid w:val="006C3B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3778">
      <w:bodyDiv w:val="1"/>
      <w:marLeft w:val="0"/>
      <w:marRight w:val="0"/>
      <w:marTop w:val="0"/>
      <w:marBottom w:val="0"/>
      <w:divBdr>
        <w:top w:val="none" w:sz="0" w:space="0" w:color="auto"/>
        <w:left w:val="none" w:sz="0" w:space="0" w:color="auto"/>
        <w:bottom w:val="none" w:sz="0" w:space="0" w:color="auto"/>
        <w:right w:val="none" w:sz="0" w:space="0" w:color="auto"/>
      </w:divBdr>
    </w:div>
    <w:div w:id="13768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2021-07-19T07:14:00Z</dcterms:created>
  <dcterms:modified xsi:type="dcterms:W3CDTF">2021-07-19T07:16:00Z</dcterms:modified>
</cp:coreProperties>
</file>