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6985" w14:textId="77777777" w:rsidR="006037DE" w:rsidRDefault="006037DE" w:rsidP="0060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ШАЛЕГОВСКОГО СЕЛЬСКОГО ПОСЕЛЕНИЯ</w:t>
      </w:r>
    </w:p>
    <w:p w14:paraId="6592FE89" w14:textId="77777777" w:rsidR="006037DE" w:rsidRDefault="006037DE" w:rsidP="0060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ОРИЧЕВСКОГО РАЙОНА</w:t>
      </w:r>
    </w:p>
    <w:p w14:paraId="533BCB33" w14:textId="77777777" w:rsidR="006037DE" w:rsidRDefault="006037DE" w:rsidP="0060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37EF3FEA" w14:textId="77777777" w:rsidR="006037DE" w:rsidRDefault="006037DE" w:rsidP="00603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073CC6C" w14:textId="77777777" w:rsidR="006037DE" w:rsidRDefault="006037DE" w:rsidP="0060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257631F7" w14:textId="77777777" w:rsidR="006037DE" w:rsidRDefault="006037DE" w:rsidP="006037DE">
      <w:pPr>
        <w:jc w:val="center"/>
        <w:rPr>
          <w:b/>
          <w:sz w:val="28"/>
          <w:szCs w:val="28"/>
        </w:rPr>
      </w:pPr>
    </w:p>
    <w:p w14:paraId="42678568" w14:textId="77777777" w:rsidR="006037DE" w:rsidRDefault="006037DE" w:rsidP="006037DE">
      <w:pPr>
        <w:jc w:val="center"/>
        <w:rPr>
          <w:b/>
          <w:sz w:val="28"/>
          <w:szCs w:val="28"/>
        </w:rPr>
      </w:pPr>
    </w:p>
    <w:p w14:paraId="1875B4DC" w14:textId="01A7DCCC" w:rsidR="006037DE" w:rsidRDefault="006037DE" w:rsidP="006037DE">
      <w:pPr>
        <w:rPr>
          <w:sz w:val="28"/>
          <w:szCs w:val="28"/>
        </w:rPr>
      </w:pPr>
      <w:r>
        <w:rPr>
          <w:sz w:val="28"/>
          <w:szCs w:val="28"/>
        </w:rPr>
        <w:t>10.08.2020                                                                                                         № 56</w:t>
      </w:r>
    </w:p>
    <w:p w14:paraId="76A819BC" w14:textId="77777777" w:rsidR="006037DE" w:rsidRDefault="006037DE" w:rsidP="00603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Шалегово</w:t>
      </w:r>
      <w:proofErr w:type="spellEnd"/>
    </w:p>
    <w:p w14:paraId="29F03BE2" w14:textId="77777777" w:rsidR="006037DE" w:rsidRDefault="006037DE" w:rsidP="006037DE">
      <w:pPr>
        <w:jc w:val="center"/>
        <w:rPr>
          <w:sz w:val="28"/>
          <w:szCs w:val="28"/>
        </w:rPr>
      </w:pPr>
    </w:p>
    <w:p w14:paraId="734B05A3" w14:textId="7D3448AD" w:rsidR="00BF7310" w:rsidRDefault="006037DE" w:rsidP="006037DE">
      <w:pPr>
        <w:jc w:val="center"/>
        <w:rPr>
          <w:b/>
          <w:bCs/>
          <w:sz w:val="28"/>
          <w:szCs w:val="28"/>
        </w:rPr>
      </w:pPr>
      <w:r w:rsidRPr="006037DE">
        <w:rPr>
          <w:b/>
          <w:bCs/>
          <w:sz w:val="28"/>
          <w:szCs w:val="28"/>
        </w:rPr>
        <w:t xml:space="preserve">Об утверждении Порядка и Методики планирования бюджетных ассигнований </w:t>
      </w:r>
      <w:proofErr w:type="spellStart"/>
      <w:r w:rsidRPr="006037DE">
        <w:rPr>
          <w:b/>
          <w:bCs/>
          <w:sz w:val="28"/>
          <w:szCs w:val="28"/>
        </w:rPr>
        <w:t>Шалеговского</w:t>
      </w:r>
      <w:proofErr w:type="spellEnd"/>
      <w:r w:rsidRPr="006037DE">
        <w:rPr>
          <w:b/>
          <w:bCs/>
          <w:sz w:val="28"/>
          <w:szCs w:val="28"/>
        </w:rPr>
        <w:t xml:space="preserve"> сельского поселения</w:t>
      </w:r>
    </w:p>
    <w:p w14:paraId="59D51B7E" w14:textId="5F8C9A59" w:rsidR="006037DE" w:rsidRDefault="006037DE" w:rsidP="006037DE">
      <w:pPr>
        <w:jc w:val="center"/>
        <w:rPr>
          <w:b/>
          <w:bCs/>
          <w:sz w:val="28"/>
          <w:szCs w:val="28"/>
        </w:rPr>
      </w:pPr>
    </w:p>
    <w:p w14:paraId="300A1F8D" w14:textId="2DC8C245" w:rsidR="006037DE" w:rsidRDefault="006037DE" w:rsidP="00603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037DE">
        <w:rPr>
          <w:sz w:val="28"/>
          <w:szCs w:val="28"/>
        </w:rPr>
        <w:t>В соответствии со статьей 174.2 Бюджетного кодекса Российской Федерации</w:t>
      </w:r>
      <w:r>
        <w:rPr>
          <w:sz w:val="28"/>
          <w:szCs w:val="28"/>
        </w:rPr>
        <w:t xml:space="preserve"> и подпунктом 5.5.1.1. пункта 5.5.1 подраздела 5.5. раздела 5 Положения о бюджетном </w:t>
      </w:r>
      <w:proofErr w:type="gramStart"/>
      <w:r>
        <w:rPr>
          <w:sz w:val="28"/>
          <w:szCs w:val="28"/>
        </w:rPr>
        <w:t>процессе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Шалеговском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</w:t>
      </w:r>
      <w:proofErr w:type="spellStart"/>
      <w:r>
        <w:rPr>
          <w:sz w:val="28"/>
          <w:szCs w:val="28"/>
        </w:rPr>
        <w:t>Шалеговской</w:t>
      </w:r>
      <w:proofErr w:type="spellEnd"/>
      <w:r>
        <w:rPr>
          <w:sz w:val="28"/>
          <w:szCs w:val="28"/>
        </w:rPr>
        <w:t xml:space="preserve"> сельской Думы от 14.04.2020 № 38-4:</w:t>
      </w:r>
    </w:p>
    <w:p w14:paraId="342CDE58" w14:textId="6AEE1E7E" w:rsidR="006037DE" w:rsidRPr="00E37096" w:rsidRDefault="00E37096" w:rsidP="00E370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6037DE" w:rsidRPr="00E37096">
        <w:rPr>
          <w:sz w:val="28"/>
          <w:szCs w:val="28"/>
        </w:rPr>
        <w:t xml:space="preserve">Утвердить Методику планирования бюджетных ассигнований бюджета </w:t>
      </w:r>
      <w:proofErr w:type="spellStart"/>
      <w:r w:rsidR="006037DE" w:rsidRPr="00E37096">
        <w:rPr>
          <w:sz w:val="28"/>
          <w:szCs w:val="28"/>
        </w:rPr>
        <w:t>Шалеговского</w:t>
      </w:r>
      <w:proofErr w:type="spellEnd"/>
      <w:r w:rsidR="006037DE" w:rsidRPr="00E37096">
        <w:rPr>
          <w:sz w:val="28"/>
          <w:szCs w:val="28"/>
        </w:rPr>
        <w:t xml:space="preserve"> сельского поселения на 2021 год и на плановой период 2022 и 2023 годов согласно приложению № </w:t>
      </w:r>
      <w:r w:rsidR="004E279A" w:rsidRPr="00E37096">
        <w:rPr>
          <w:sz w:val="28"/>
          <w:szCs w:val="28"/>
        </w:rPr>
        <w:t>1</w:t>
      </w:r>
      <w:r w:rsidR="006037DE" w:rsidRPr="00E37096">
        <w:rPr>
          <w:sz w:val="28"/>
          <w:szCs w:val="28"/>
        </w:rPr>
        <w:t>.</w:t>
      </w:r>
    </w:p>
    <w:p w14:paraId="413E7F80" w14:textId="52180CB6" w:rsidR="004E279A" w:rsidRPr="00E37096" w:rsidRDefault="00E37096" w:rsidP="00E370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4E279A" w:rsidRPr="00E37096">
        <w:rPr>
          <w:sz w:val="28"/>
          <w:szCs w:val="28"/>
        </w:rPr>
        <w:t xml:space="preserve">Утвердить Порядок планирования бюджетных ассигнований бюджета </w:t>
      </w:r>
      <w:proofErr w:type="spellStart"/>
      <w:r w:rsidR="004E279A" w:rsidRPr="00E37096">
        <w:rPr>
          <w:sz w:val="28"/>
          <w:szCs w:val="28"/>
        </w:rPr>
        <w:t>Шалеговского</w:t>
      </w:r>
      <w:proofErr w:type="spellEnd"/>
      <w:r w:rsidR="004E279A" w:rsidRPr="00E37096">
        <w:rPr>
          <w:sz w:val="28"/>
          <w:szCs w:val="28"/>
        </w:rPr>
        <w:t xml:space="preserve"> сельского поселения на 2021 год и на плановой период 2022 и 2023 годов согласно приложению № 2.</w:t>
      </w:r>
    </w:p>
    <w:p w14:paraId="6CA3FFE8" w14:textId="33A0CC4C" w:rsidR="006037DE" w:rsidRDefault="006037DE" w:rsidP="006037DE">
      <w:pPr>
        <w:spacing w:line="276" w:lineRule="auto"/>
        <w:jc w:val="both"/>
        <w:rPr>
          <w:sz w:val="28"/>
          <w:szCs w:val="28"/>
        </w:rPr>
      </w:pPr>
    </w:p>
    <w:p w14:paraId="3ACA4392" w14:textId="7C8F0835" w:rsidR="006037DE" w:rsidRDefault="006037DE" w:rsidP="006037DE">
      <w:pPr>
        <w:spacing w:line="276" w:lineRule="auto"/>
        <w:jc w:val="both"/>
        <w:rPr>
          <w:sz w:val="28"/>
          <w:szCs w:val="28"/>
        </w:rPr>
      </w:pPr>
    </w:p>
    <w:p w14:paraId="163AE719" w14:textId="6CC057B6" w:rsidR="006037DE" w:rsidRDefault="006037DE" w:rsidP="006037DE">
      <w:pPr>
        <w:spacing w:line="276" w:lineRule="auto"/>
        <w:jc w:val="both"/>
        <w:rPr>
          <w:sz w:val="28"/>
          <w:szCs w:val="28"/>
        </w:rPr>
      </w:pPr>
    </w:p>
    <w:p w14:paraId="29F1D2B6" w14:textId="1BBB053D" w:rsidR="006037DE" w:rsidRDefault="006037DE" w:rsidP="00603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0C4B320" w14:textId="3D59A4CE" w:rsidR="006037DE" w:rsidRDefault="006037DE" w:rsidP="006037D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   Н.Л. Ворожцов</w:t>
      </w:r>
    </w:p>
    <w:p w14:paraId="0E378D21" w14:textId="042DF46C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72068702" w14:textId="7F764545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774C577B" w14:textId="46C50DC8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10AE947D" w14:textId="1483494B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0B9F7979" w14:textId="0003C56B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2BB93EAA" w14:textId="7CA5BA5A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7CEAF801" w14:textId="5D3936C6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76F71FDF" w14:textId="018E94F8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55F59162" w14:textId="48D74BA5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067DE597" w14:textId="26DD93DF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1D7E8677" w14:textId="19F93C67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098F059A" w14:textId="4ED691AD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189F848C" w14:textId="3AACBB83" w:rsidR="001F5FBC" w:rsidRDefault="001F5FBC" w:rsidP="006037DE">
      <w:pPr>
        <w:spacing w:line="276" w:lineRule="auto"/>
        <w:jc w:val="both"/>
        <w:rPr>
          <w:sz w:val="28"/>
          <w:szCs w:val="28"/>
        </w:rPr>
      </w:pPr>
    </w:p>
    <w:p w14:paraId="2ABB3FAB" w14:textId="789C3C1C" w:rsidR="001F5FBC" w:rsidRDefault="001F5FBC" w:rsidP="001F5F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9869C96" w14:textId="77777777" w:rsidR="001F5FBC" w:rsidRDefault="001F5FBC" w:rsidP="001F5FBC">
      <w:pPr>
        <w:spacing w:line="276" w:lineRule="auto"/>
        <w:jc w:val="right"/>
        <w:rPr>
          <w:sz w:val="28"/>
          <w:szCs w:val="28"/>
        </w:rPr>
      </w:pPr>
    </w:p>
    <w:p w14:paraId="4DFDFC3D" w14:textId="77777777" w:rsidR="001F5FBC" w:rsidRDefault="001F5FBC" w:rsidP="001F5F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28AE5C9" w14:textId="1A3D178B" w:rsidR="001F5FBC" w:rsidRDefault="001F5FBC" w:rsidP="001F5F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1347C2AF" w14:textId="34BCFFF8" w:rsidR="001F5FBC" w:rsidRDefault="001F5FBC" w:rsidP="001F5FB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14:paraId="51B4AA14" w14:textId="511EB7CB" w:rsidR="001F5FBC" w:rsidRDefault="001F5FBC" w:rsidP="001F5F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10.08.2020 № 56</w:t>
      </w:r>
    </w:p>
    <w:p w14:paraId="227DCC47" w14:textId="4F1277FD" w:rsidR="001F5FBC" w:rsidRDefault="001F5FBC" w:rsidP="001F5FBC">
      <w:pPr>
        <w:spacing w:line="276" w:lineRule="auto"/>
        <w:jc w:val="right"/>
        <w:rPr>
          <w:sz w:val="28"/>
          <w:szCs w:val="28"/>
        </w:rPr>
      </w:pPr>
    </w:p>
    <w:p w14:paraId="12920798" w14:textId="073A0E2A" w:rsidR="001F5FBC" w:rsidRDefault="001F5FBC" w:rsidP="001F5FBC">
      <w:pPr>
        <w:spacing w:line="276" w:lineRule="auto"/>
        <w:jc w:val="right"/>
        <w:rPr>
          <w:sz w:val="28"/>
          <w:szCs w:val="28"/>
        </w:rPr>
      </w:pPr>
    </w:p>
    <w:p w14:paraId="593E20B9" w14:textId="7CE4D948" w:rsidR="001F5FBC" w:rsidRPr="001F5FBC" w:rsidRDefault="001F5FBC" w:rsidP="001F5FBC">
      <w:pPr>
        <w:spacing w:line="276" w:lineRule="auto"/>
        <w:jc w:val="center"/>
        <w:rPr>
          <w:b/>
          <w:bCs/>
          <w:sz w:val="28"/>
          <w:szCs w:val="28"/>
        </w:rPr>
      </w:pPr>
      <w:r w:rsidRPr="001F5FBC">
        <w:rPr>
          <w:b/>
          <w:bCs/>
          <w:sz w:val="28"/>
          <w:szCs w:val="28"/>
        </w:rPr>
        <w:t>МЕТОДИКА</w:t>
      </w:r>
    </w:p>
    <w:p w14:paraId="7270A2A7" w14:textId="31F98D6E" w:rsidR="001F5FBC" w:rsidRPr="001F5FBC" w:rsidRDefault="001F5FBC" w:rsidP="001F5FBC">
      <w:pPr>
        <w:spacing w:line="276" w:lineRule="auto"/>
        <w:jc w:val="center"/>
        <w:rPr>
          <w:b/>
          <w:bCs/>
          <w:sz w:val="28"/>
          <w:szCs w:val="28"/>
        </w:rPr>
      </w:pPr>
      <w:r w:rsidRPr="001F5FBC">
        <w:rPr>
          <w:b/>
          <w:bCs/>
          <w:sz w:val="28"/>
          <w:szCs w:val="28"/>
        </w:rPr>
        <w:t xml:space="preserve"> Планирования бюджетных ассигнований бюджета </w:t>
      </w:r>
      <w:proofErr w:type="spellStart"/>
      <w:r w:rsidRPr="001F5FBC">
        <w:rPr>
          <w:b/>
          <w:bCs/>
          <w:sz w:val="28"/>
          <w:szCs w:val="28"/>
        </w:rPr>
        <w:t>Шалеговского</w:t>
      </w:r>
      <w:proofErr w:type="spellEnd"/>
      <w:r w:rsidRPr="001F5FBC">
        <w:rPr>
          <w:b/>
          <w:bCs/>
          <w:sz w:val="28"/>
          <w:szCs w:val="28"/>
        </w:rPr>
        <w:t xml:space="preserve"> сельского поселения на 2021 год и на плановый период 2022 и 2023 годов</w:t>
      </w:r>
    </w:p>
    <w:p w14:paraId="0FA26377" w14:textId="16E2BBB5" w:rsidR="001F5FBC" w:rsidRPr="006037DE" w:rsidRDefault="001F5FBC" w:rsidP="001F5F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51A2B3" w14:textId="77777777" w:rsidR="007C2989" w:rsidRPr="00056872" w:rsidRDefault="007C2989" w:rsidP="007C29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DB8511" w14:textId="77777777" w:rsidR="007C2989" w:rsidRPr="00056872" w:rsidRDefault="007C2989" w:rsidP="007C29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8CC76E" w14:textId="77777777" w:rsidR="007C2989" w:rsidRPr="00A732BA" w:rsidRDefault="007C2989" w:rsidP="007C29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A732BA">
        <w:rPr>
          <w:b/>
          <w:sz w:val="28"/>
          <w:szCs w:val="28"/>
        </w:rPr>
        <w:t>1. Общие положения</w:t>
      </w:r>
    </w:p>
    <w:p w14:paraId="6DCB69F3" w14:textId="77777777" w:rsidR="007C2989" w:rsidRPr="00056872" w:rsidRDefault="007C2989" w:rsidP="007C29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AC88D1" w14:textId="77777777" w:rsidR="007C2989" w:rsidRPr="00056872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6872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56872">
        <w:rPr>
          <w:sz w:val="28"/>
          <w:szCs w:val="28"/>
        </w:rPr>
        <w:t xml:space="preserve">. Настоящая Методика планирования бюджетных ассигнований бюджета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(далее – бюджет поселения) на 2021 год и на плановый период 2022 и 2023 годов </w:t>
      </w:r>
      <w:r w:rsidRPr="00056872">
        <w:rPr>
          <w:sz w:val="28"/>
          <w:szCs w:val="28"/>
        </w:rPr>
        <w:t xml:space="preserve">(далее - Методика) разработана </w:t>
      </w:r>
      <w:r w:rsidRPr="009B20BA">
        <w:rPr>
          <w:sz w:val="28"/>
          <w:szCs w:val="28"/>
        </w:rPr>
        <w:t xml:space="preserve">в целях составления проекта бюджета </w:t>
      </w:r>
      <w:r>
        <w:rPr>
          <w:sz w:val="28"/>
          <w:szCs w:val="28"/>
        </w:rPr>
        <w:t xml:space="preserve">поселения </w:t>
      </w:r>
      <w:r w:rsidRPr="009B20BA">
        <w:rPr>
          <w:sz w:val="28"/>
          <w:szCs w:val="28"/>
        </w:rPr>
        <w:t>на очередной финансовый</w:t>
      </w:r>
      <w:r w:rsidRPr="00056872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и определяет порядок расчета бюджетных ассигнований получателями средств бюджета поселения при планировании соответствующих расходов бюджета поселения на очередной финансовый год и плановый период.</w:t>
      </w:r>
    </w:p>
    <w:p w14:paraId="090975F2" w14:textId="77777777" w:rsidR="007C2989" w:rsidRDefault="007C2989" w:rsidP="007C29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6872">
        <w:rPr>
          <w:sz w:val="28"/>
          <w:szCs w:val="28"/>
        </w:rPr>
        <w:t xml:space="preserve">2. Планирование бюджетных ассигнований бюджета </w:t>
      </w:r>
      <w:r>
        <w:rPr>
          <w:sz w:val="28"/>
          <w:szCs w:val="28"/>
        </w:rPr>
        <w:t xml:space="preserve">поселения </w:t>
      </w:r>
      <w:r w:rsidRPr="00056872">
        <w:rPr>
          <w:sz w:val="28"/>
          <w:szCs w:val="28"/>
        </w:rPr>
        <w:t xml:space="preserve">(далее - бюджетные ассигнования) осуществляется в соответствии с расходными обязательствами, установленными федеральным законодательством и законами Кировской области, нормативными правовыми актами Правительства Кировской области, </w:t>
      </w:r>
      <w:r w:rsidRPr="009B20BA">
        <w:rPr>
          <w:sz w:val="28"/>
          <w:szCs w:val="28"/>
        </w:rPr>
        <w:t xml:space="preserve">муниципальными правовыми актами </w:t>
      </w:r>
      <w:proofErr w:type="spellStart"/>
      <w:r w:rsidRPr="009B20BA">
        <w:rPr>
          <w:sz w:val="28"/>
          <w:szCs w:val="28"/>
        </w:rPr>
        <w:t>Оричевского</w:t>
      </w:r>
      <w:proofErr w:type="spellEnd"/>
      <w:r w:rsidRPr="009B20BA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муниципальными правовыми актами администрации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56872">
        <w:rPr>
          <w:sz w:val="28"/>
          <w:szCs w:val="28"/>
        </w:rPr>
        <w:t>.</w:t>
      </w:r>
    </w:p>
    <w:p w14:paraId="4AFE8B59" w14:textId="77777777" w:rsidR="007C2989" w:rsidRPr="00A732BA" w:rsidRDefault="007C2989" w:rsidP="007C29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6"/>
      <w:bookmarkEnd w:id="1"/>
      <w:r w:rsidRPr="00A732BA">
        <w:rPr>
          <w:b/>
          <w:sz w:val="28"/>
          <w:szCs w:val="28"/>
        </w:rPr>
        <w:t xml:space="preserve">2. Планирование бюджетных ассигнований </w:t>
      </w:r>
    </w:p>
    <w:p w14:paraId="2234A548" w14:textId="77777777" w:rsidR="007C2989" w:rsidRPr="00A732BA" w:rsidRDefault="007C2989" w:rsidP="007C2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2BA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поселения</w:t>
      </w:r>
    </w:p>
    <w:p w14:paraId="58B58DBA" w14:textId="77777777" w:rsidR="007C2989" w:rsidRPr="00056872" w:rsidRDefault="007C2989" w:rsidP="007C29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80AF8DA" w14:textId="77777777" w:rsidR="007C2989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56872">
        <w:rPr>
          <w:sz w:val="28"/>
          <w:szCs w:val="28"/>
        </w:rPr>
        <w:t xml:space="preserve">. </w:t>
      </w:r>
      <w:r>
        <w:rPr>
          <w:sz w:val="28"/>
          <w:szCs w:val="28"/>
        </w:rPr>
        <w:t>При п</w:t>
      </w:r>
      <w:r w:rsidRPr="00056872">
        <w:rPr>
          <w:sz w:val="28"/>
          <w:szCs w:val="28"/>
        </w:rPr>
        <w:t>ланировани</w:t>
      </w:r>
      <w:r>
        <w:rPr>
          <w:sz w:val="28"/>
          <w:szCs w:val="28"/>
        </w:rPr>
        <w:t>и</w:t>
      </w:r>
      <w:r w:rsidRPr="0005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 </w:t>
      </w:r>
      <w:r w:rsidRPr="00056872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бюджета поселения осуществляется в порядке согласно приложению. </w:t>
      </w:r>
    </w:p>
    <w:p w14:paraId="67F9ACB1" w14:textId="77777777" w:rsidR="007C2989" w:rsidRDefault="007C2989" w:rsidP="007C29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062F8E9" w14:textId="77777777" w:rsidR="007C2989" w:rsidRDefault="007C2989" w:rsidP="007C29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2BA">
        <w:rPr>
          <w:b/>
          <w:sz w:val="28"/>
          <w:szCs w:val="28"/>
        </w:rPr>
        <w:t>3. Особенности планирования бюджетных ассигнований по отдельным расходам бюджета</w:t>
      </w:r>
      <w:r>
        <w:rPr>
          <w:b/>
          <w:sz w:val="28"/>
          <w:szCs w:val="28"/>
        </w:rPr>
        <w:t xml:space="preserve"> поселения</w:t>
      </w:r>
      <w:r w:rsidRPr="00A732BA">
        <w:rPr>
          <w:b/>
          <w:sz w:val="28"/>
          <w:szCs w:val="28"/>
        </w:rPr>
        <w:t>.</w:t>
      </w:r>
    </w:p>
    <w:p w14:paraId="1FF3F117" w14:textId="77777777" w:rsidR="007C2989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14:paraId="6C74CF4D" w14:textId="77777777" w:rsidR="007C2989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составе расходов бюджета поселения предусматриваются бюджетные ассигнования резервного фонда администрации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на финансовое обеспечение непредвиденных расходов, объем которых не может превышать 3 % общего объема расходов бюджета поселения.</w:t>
      </w:r>
    </w:p>
    <w:p w14:paraId="5841B5E8" w14:textId="77777777" w:rsidR="007C2989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Планирование бюджетных ассигнований по переданным полномочиям, финансовое обеспечение которых полностью или частично осуществляется за счет средств из федерального и областных бюджетов (субвенция на осуществление первичного воинского учета на территориях, где отсутствуют военные комиссариаты, субвенция на осуществление деятельности административной(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комиссии(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)), производится, исходя из установленных проектом областного закона об областном бюджете (проектами нормативных правовых актов Кировской области). </w:t>
      </w:r>
    </w:p>
    <w:p w14:paraId="6BEC65B6" w14:textId="77777777" w:rsidR="007C2989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3. Объем бюджетных ассигнований на условно утверждаемые расходы определяется на 2022 год в размере не менее 2,5% общего объема расходов районного бюджета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2023 год в размере не менее 5% общего объема расходов  бюджета поселения 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6706EE8D" w14:textId="77777777" w:rsidR="007C2989" w:rsidRPr="00A732BA" w:rsidRDefault="007C2989" w:rsidP="007C29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составе расходов бюджета поселения могут предусматриваться бюджетные ассигнования в соответствии  с решениями рабочей группы по составлению проекта бюджета поселения на очередной финансовый год и на плановый период, созданной постановлением администрации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от 25.06.2020 № 38 «Об утверждении Порядка составления проекта бюджета </w:t>
      </w:r>
      <w:proofErr w:type="spellStart"/>
      <w:r>
        <w:rPr>
          <w:sz w:val="28"/>
          <w:szCs w:val="28"/>
        </w:rPr>
        <w:t>Шалеовского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  на очередной финансовый год  и  плановый период 2022 и  2023 годов».</w:t>
      </w:r>
    </w:p>
    <w:p w14:paraId="0FFA85BF" w14:textId="77777777" w:rsidR="007C2989" w:rsidRPr="00056872" w:rsidRDefault="007C2989" w:rsidP="007C29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E9A0CB" w14:textId="77777777" w:rsidR="007C2989" w:rsidRPr="00056872" w:rsidRDefault="007C2989" w:rsidP="007C29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CA4C42" w14:textId="77777777" w:rsidR="007C2989" w:rsidRDefault="007C2989" w:rsidP="007C2989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14:paraId="4CDC68E0" w14:textId="77777777" w:rsidR="007C2989" w:rsidRDefault="007C2989" w:rsidP="007C2989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14:paraId="3EB03E9B" w14:textId="77777777" w:rsidR="007C2989" w:rsidRDefault="007C2989" w:rsidP="007C2989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14:paraId="0A5E8300" w14:textId="77777777" w:rsidR="007C2989" w:rsidRDefault="007C2989" w:rsidP="007C2989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14:paraId="01EDC7C2" w14:textId="547816A3" w:rsidR="006037DE" w:rsidRDefault="006037DE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1E095DA2" w14:textId="6859D156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58C0C701" w14:textId="769F4761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57824228" w14:textId="3B30E45B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5DB53925" w14:textId="0C5E223A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1253C01F" w14:textId="31FE2FD1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7F7D347F" w14:textId="0153E899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0B0EDDD2" w14:textId="54608985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16889C8E" w14:textId="11EABEAB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75A159BE" w14:textId="49FCD3FF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035DAECA" w14:textId="3C0723FF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78FCB258" w14:textId="1152C977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3007987F" w14:textId="2E7217CE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6A08013E" w14:textId="50248555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241BF79B" w14:textId="5FF6B419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1668052B" w14:textId="2F9AED2F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6589DE24" w14:textId="751C0283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4E9949F5" w14:textId="69B72B45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3303EC28" w14:textId="38877833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401B02CF" w14:textId="6747A792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42F48D37" w14:textId="3ADA5684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6535D021" w14:textId="5C7E7B72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7B52AF1C" w14:textId="2E14B830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6BEADC61" w14:textId="2C15785D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4EB75CD4" w14:textId="6B711112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6BA8DA7E" w14:textId="47D316D3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081F6AA8" w14:textId="384B65E1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5146CBD2" w14:textId="013FD2BC" w:rsidR="001F5FBC" w:rsidRDefault="001F5FBC" w:rsidP="001F5F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24060897" w14:textId="77777777" w:rsidR="001F5FBC" w:rsidRDefault="001F5FBC" w:rsidP="001F5FBC">
      <w:pPr>
        <w:spacing w:line="276" w:lineRule="auto"/>
        <w:jc w:val="right"/>
        <w:rPr>
          <w:sz w:val="28"/>
          <w:szCs w:val="28"/>
        </w:rPr>
      </w:pPr>
    </w:p>
    <w:p w14:paraId="3F904114" w14:textId="2569D9FA" w:rsidR="001F5FBC" w:rsidRDefault="004E279A" w:rsidP="001F5FBC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F5FB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F5FBC">
        <w:rPr>
          <w:sz w:val="28"/>
          <w:szCs w:val="28"/>
        </w:rPr>
        <w:t>етодике планирования бюджетных</w:t>
      </w:r>
    </w:p>
    <w:p w14:paraId="1D3563E7" w14:textId="7ABECE74" w:rsidR="004E279A" w:rsidRDefault="004E279A" w:rsidP="001F5FBC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ассигнований бюджета поселения </w:t>
      </w:r>
    </w:p>
    <w:p w14:paraId="3AEBF2FB" w14:textId="77777777" w:rsidR="004E279A" w:rsidRDefault="004E279A" w:rsidP="001F5FBC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2021 год и на плановый период </w:t>
      </w:r>
    </w:p>
    <w:p w14:paraId="0384E111" w14:textId="2446605F" w:rsidR="004E279A" w:rsidRDefault="004E279A" w:rsidP="001F5FBC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2022 и 2023 годов</w:t>
      </w:r>
    </w:p>
    <w:p w14:paraId="322BD144" w14:textId="5607E46F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07D36226" w14:textId="53690DE4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0046C59D" w14:textId="3617CD16" w:rsidR="001F5FBC" w:rsidRDefault="001F5FBC" w:rsidP="006037DE">
      <w:pPr>
        <w:spacing w:line="276" w:lineRule="auto"/>
        <w:ind w:left="360"/>
        <w:jc w:val="both"/>
        <w:rPr>
          <w:sz w:val="28"/>
          <w:szCs w:val="28"/>
        </w:rPr>
      </w:pPr>
    </w:p>
    <w:p w14:paraId="78729155" w14:textId="77777777" w:rsidR="00A41551" w:rsidRDefault="00A41551" w:rsidP="00A41551">
      <w:pPr>
        <w:widowControl w:val="0"/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14:paraId="5E3E6DAD" w14:textId="77777777" w:rsidR="00A41551" w:rsidRDefault="00A41551" w:rsidP="00A41551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1C02732C" w14:textId="77777777" w:rsidR="00A41551" w:rsidRDefault="00A41551" w:rsidP="00A41551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>расчета бюджетных ассигнований бюджета поселения</w:t>
      </w:r>
    </w:p>
    <w:p w14:paraId="250912FD" w14:textId="77777777" w:rsidR="00A41551" w:rsidRPr="00056872" w:rsidRDefault="00A41551" w:rsidP="00A41551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29"/>
        <w:gridCol w:w="1268"/>
        <w:gridCol w:w="3061"/>
        <w:gridCol w:w="2188"/>
      </w:tblGrid>
      <w:tr w:rsidR="00A41551" w:rsidRPr="00104709" w14:paraId="259AB698" w14:textId="77777777" w:rsidTr="008425CD">
        <w:tc>
          <w:tcPr>
            <w:tcW w:w="498" w:type="dxa"/>
          </w:tcPr>
          <w:p w14:paraId="682A29A2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№ п/п</w:t>
            </w:r>
          </w:p>
        </w:tc>
        <w:tc>
          <w:tcPr>
            <w:tcW w:w="2329" w:type="dxa"/>
          </w:tcPr>
          <w:p w14:paraId="348C0EC2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Направления расходов районного бюджета</w:t>
            </w:r>
          </w:p>
        </w:tc>
        <w:tc>
          <w:tcPr>
            <w:tcW w:w="1268" w:type="dxa"/>
          </w:tcPr>
          <w:p w14:paraId="7C1EF952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КОСГУ*</w:t>
            </w:r>
          </w:p>
        </w:tc>
        <w:tc>
          <w:tcPr>
            <w:tcW w:w="3061" w:type="dxa"/>
          </w:tcPr>
          <w:p w14:paraId="4B4FBE9E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Расчет объема бюджетных ассигнований**</w:t>
            </w:r>
          </w:p>
        </w:tc>
        <w:tc>
          <w:tcPr>
            <w:tcW w:w="2188" w:type="dxa"/>
          </w:tcPr>
          <w:p w14:paraId="4D5088BE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Условные обозначения</w:t>
            </w:r>
          </w:p>
        </w:tc>
      </w:tr>
      <w:tr w:rsidR="00A41551" w:rsidRPr="00104709" w14:paraId="58F50F06" w14:textId="77777777" w:rsidTr="008425CD">
        <w:tc>
          <w:tcPr>
            <w:tcW w:w="498" w:type="dxa"/>
          </w:tcPr>
          <w:p w14:paraId="3B5BA954" w14:textId="77777777" w:rsidR="00A41551" w:rsidRPr="00104709" w:rsidRDefault="00A41551" w:rsidP="00374186">
            <w:pPr>
              <w:jc w:val="both"/>
            </w:pPr>
            <w:r w:rsidRPr="00104709">
              <w:t>1</w:t>
            </w:r>
          </w:p>
        </w:tc>
        <w:tc>
          <w:tcPr>
            <w:tcW w:w="2329" w:type="dxa"/>
          </w:tcPr>
          <w:p w14:paraId="467BD9A0" w14:textId="77777777" w:rsidR="00A41551" w:rsidRPr="00104709" w:rsidRDefault="00A41551" w:rsidP="00374186">
            <w:pPr>
              <w:jc w:val="both"/>
            </w:pPr>
            <w:r w:rsidRPr="00104709">
              <w:t>Обеспечение деятельности учреждений</w:t>
            </w:r>
          </w:p>
        </w:tc>
        <w:tc>
          <w:tcPr>
            <w:tcW w:w="1268" w:type="dxa"/>
          </w:tcPr>
          <w:p w14:paraId="1858AE5D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1D25D418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4F4659EF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</w:p>
        </w:tc>
      </w:tr>
      <w:tr w:rsidR="00A41551" w:rsidRPr="00104709" w14:paraId="2AC31B20" w14:textId="77777777" w:rsidTr="008425CD">
        <w:tc>
          <w:tcPr>
            <w:tcW w:w="498" w:type="dxa"/>
          </w:tcPr>
          <w:p w14:paraId="4C4E33EB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1.1</w:t>
            </w:r>
          </w:p>
        </w:tc>
        <w:tc>
          <w:tcPr>
            <w:tcW w:w="2329" w:type="dxa"/>
          </w:tcPr>
          <w:p w14:paraId="6F2A96E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Оплата труда работников учреждений</w:t>
            </w:r>
          </w:p>
        </w:tc>
        <w:tc>
          <w:tcPr>
            <w:tcW w:w="1268" w:type="dxa"/>
          </w:tcPr>
          <w:p w14:paraId="4FED437D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211,266</w:t>
            </w:r>
          </w:p>
        </w:tc>
        <w:tc>
          <w:tcPr>
            <w:tcW w:w="3061" w:type="dxa"/>
          </w:tcPr>
          <w:p w14:paraId="5C42E534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= КР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  <w:vertAlign w:val="superscript"/>
              </w:rPr>
              <w:t xml:space="preserve">2019 </w:t>
            </w:r>
            <w:r w:rsidRPr="00104709">
              <w:rPr>
                <w:sz w:val="20"/>
                <w:szCs w:val="20"/>
              </w:rPr>
              <w:t>– КР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  <w:vertAlign w:val="superscript"/>
              </w:rPr>
              <w:t>2018</w:t>
            </w:r>
            <w:r w:rsidRPr="00104709">
              <w:rPr>
                <w:sz w:val="20"/>
                <w:szCs w:val="20"/>
              </w:rPr>
              <w:t xml:space="preserve"> + КР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  <w:vertAlign w:val="superscript"/>
              </w:rPr>
              <w:t xml:space="preserve">2020 </w:t>
            </w:r>
            <w:r w:rsidRPr="00104709">
              <w:rPr>
                <w:sz w:val="20"/>
                <w:szCs w:val="20"/>
              </w:rPr>
              <w:t>+ Д</w:t>
            </w:r>
            <w:r w:rsidRPr="00104709">
              <w:rPr>
                <w:sz w:val="20"/>
                <w:szCs w:val="20"/>
                <w:vertAlign w:val="subscript"/>
              </w:rPr>
              <w:t>ПЗП</w:t>
            </w:r>
            <w:r w:rsidRPr="00104709">
              <w:rPr>
                <w:sz w:val="20"/>
                <w:szCs w:val="20"/>
                <w:vertAlign w:val="superscript"/>
              </w:rPr>
              <w:t>ГРБС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</w:tcPr>
          <w:p w14:paraId="0D5FF115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  <w:vertAlign w:val="superscript"/>
              </w:rPr>
              <w:t xml:space="preserve">2019 </w:t>
            </w:r>
            <w:r w:rsidRPr="00104709">
              <w:rPr>
                <w:sz w:val="20"/>
                <w:szCs w:val="20"/>
              </w:rPr>
              <w:t>– кассовые расходы на оплату труда работников учреждений за 2019 год;</w:t>
            </w:r>
          </w:p>
          <w:p w14:paraId="34B06967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  <w:vertAlign w:val="superscript"/>
              </w:rPr>
              <w:t xml:space="preserve">2018 </w:t>
            </w:r>
            <w:r w:rsidRPr="00104709">
              <w:rPr>
                <w:sz w:val="20"/>
                <w:szCs w:val="20"/>
              </w:rPr>
              <w:t>– кассовые расходы за 2019 год на выплату задолженности по оплате труда работников учреждений за 2018 год;</w:t>
            </w:r>
          </w:p>
          <w:p w14:paraId="6EC865C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ЗП</w:t>
            </w:r>
            <w:r w:rsidRPr="00104709">
              <w:rPr>
                <w:sz w:val="20"/>
                <w:szCs w:val="20"/>
                <w:vertAlign w:val="superscript"/>
              </w:rPr>
              <w:t xml:space="preserve">2020 </w:t>
            </w:r>
            <w:r w:rsidRPr="00104709">
              <w:rPr>
                <w:sz w:val="20"/>
                <w:szCs w:val="20"/>
              </w:rPr>
              <w:t>– кассовые расходы за 2020 год на выплату задолженности по оплате труда работников учреждений за 2019 год;</w:t>
            </w:r>
          </w:p>
          <w:p w14:paraId="18F5DA44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Д</w:t>
            </w:r>
            <w:r w:rsidRPr="00104709">
              <w:rPr>
                <w:sz w:val="20"/>
                <w:szCs w:val="20"/>
                <w:vertAlign w:val="subscript"/>
              </w:rPr>
              <w:t>ПЗП</w:t>
            </w:r>
            <w:r w:rsidRPr="00104709">
              <w:rPr>
                <w:sz w:val="20"/>
                <w:szCs w:val="20"/>
                <w:vertAlign w:val="superscript"/>
              </w:rPr>
              <w:t>ГРБС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 xml:space="preserve">) – объем бюджетных ассигнований на повышение оплаты труда работников учреждений (в том числе в соответствии с Федеральным законом от 19.06.2020 № 82-ФЗ «О минимальном размере оплаты труда») </w:t>
            </w:r>
          </w:p>
        </w:tc>
      </w:tr>
      <w:tr w:rsidR="00A41551" w:rsidRPr="00104709" w14:paraId="77B03083" w14:textId="77777777" w:rsidTr="008425CD">
        <w:tc>
          <w:tcPr>
            <w:tcW w:w="498" w:type="dxa"/>
          </w:tcPr>
          <w:p w14:paraId="19F46BD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1.2</w:t>
            </w:r>
          </w:p>
        </w:tc>
        <w:tc>
          <w:tcPr>
            <w:tcW w:w="2329" w:type="dxa"/>
          </w:tcPr>
          <w:p w14:paraId="50DA39C6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Уплата страховых взносов в Пенсионный фонд РФ на обязательное пенсионное страхование, Фонд социального страхования РФ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(далее – страховые взносы)</w:t>
            </w:r>
          </w:p>
        </w:tc>
        <w:tc>
          <w:tcPr>
            <w:tcW w:w="1268" w:type="dxa"/>
          </w:tcPr>
          <w:p w14:paraId="5EE747E1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213</w:t>
            </w:r>
          </w:p>
        </w:tc>
        <w:tc>
          <w:tcPr>
            <w:tcW w:w="3061" w:type="dxa"/>
          </w:tcPr>
          <w:p w14:paraId="69BD729B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= КР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  <w:vertAlign w:val="superscript"/>
              </w:rPr>
              <w:t>2019</w:t>
            </w:r>
            <w:r w:rsidRPr="00104709">
              <w:rPr>
                <w:sz w:val="20"/>
                <w:szCs w:val="20"/>
              </w:rPr>
              <w:t xml:space="preserve"> – КР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  <w:vertAlign w:val="superscript"/>
              </w:rPr>
              <w:t>2018</w:t>
            </w:r>
            <w:r w:rsidRPr="00104709">
              <w:rPr>
                <w:sz w:val="20"/>
                <w:szCs w:val="20"/>
              </w:rPr>
              <w:t xml:space="preserve"> + КР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  <w:vertAlign w:val="superscript"/>
              </w:rPr>
              <w:t xml:space="preserve">2020 </w:t>
            </w:r>
            <w:r w:rsidRPr="00104709">
              <w:rPr>
                <w:sz w:val="20"/>
                <w:szCs w:val="20"/>
              </w:rPr>
              <w:t>+ Д</w:t>
            </w:r>
            <w:r w:rsidRPr="00104709">
              <w:rPr>
                <w:sz w:val="20"/>
                <w:szCs w:val="20"/>
                <w:vertAlign w:val="subscript"/>
              </w:rPr>
              <w:t>ПН</w:t>
            </w:r>
            <w:r w:rsidRPr="00104709">
              <w:rPr>
                <w:sz w:val="20"/>
                <w:szCs w:val="20"/>
                <w:vertAlign w:val="superscript"/>
              </w:rPr>
              <w:t>ГРБС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</w:tcPr>
          <w:p w14:paraId="23E2856B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  <w:vertAlign w:val="superscript"/>
              </w:rPr>
              <w:t>2019</w:t>
            </w:r>
            <w:r w:rsidRPr="00104709">
              <w:rPr>
                <w:sz w:val="20"/>
                <w:szCs w:val="20"/>
              </w:rPr>
              <w:t xml:space="preserve"> – кассовые расходы на уплату страховых взносов за 2019 год;</w:t>
            </w:r>
          </w:p>
          <w:p w14:paraId="44251CE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  <w:vertAlign w:val="superscript"/>
              </w:rPr>
              <w:t>2018</w:t>
            </w:r>
            <w:r w:rsidRPr="00104709">
              <w:rPr>
                <w:sz w:val="20"/>
                <w:szCs w:val="20"/>
              </w:rPr>
              <w:t xml:space="preserve"> – кассовые расходы за 2019 год на уплату задолженности по страховым взносам за 2018 год;</w:t>
            </w:r>
          </w:p>
          <w:p w14:paraId="5ED3C61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Н</w:t>
            </w:r>
            <w:r w:rsidRPr="00104709">
              <w:rPr>
                <w:sz w:val="20"/>
                <w:szCs w:val="20"/>
                <w:vertAlign w:val="superscript"/>
              </w:rPr>
              <w:t>2020</w:t>
            </w:r>
            <w:r w:rsidRPr="00104709">
              <w:rPr>
                <w:sz w:val="20"/>
                <w:szCs w:val="20"/>
              </w:rPr>
              <w:t xml:space="preserve"> – кассовые расходы за 2020 год на уплату задолженности по страховым взносам за 2019 год;</w:t>
            </w:r>
          </w:p>
          <w:p w14:paraId="7D63C602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Д</w:t>
            </w:r>
            <w:r w:rsidRPr="00104709">
              <w:rPr>
                <w:sz w:val="20"/>
                <w:szCs w:val="20"/>
                <w:vertAlign w:val="subscript"/>
              </w:rPr>
              <w:t>ПН</w:t>
            </w:r>
            <w:r w:rsidRPr="00104709">
              <w:rPr>
                <w:sz w:val="20"/>
                <w:szCs w:val="20"/>
                <w:vertAlign w:val="superscript"/>
              </w:rPr>
              <w:t>ГРБС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– объем бюджетных ассигнований на уплату страховых взносов в связи с повышением оплаты труда определяется ГРБС.</w:t>
            </w:r>
          </w:p>
        </w:tc>
      </w:tr>
      <w:tr w:rsidR="00A41551" w:rsidRPr="00104709" w14:paraId="74FA9E5B" w14:textId="77777777" w:rsidTr="008425CD">
        <w:tc>
          <w:tcPr>
            <w:tcW w:w="498" w:type="dxa"/>
          </w:tcPr>
          <w:p w14:paraId="3D42001C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1.3</w:t>
            </w:r>
          </w:p>
        </w:tc>
        <w:tc>
          <w:tcPr>
            <w:tcW w:w="2329" w:type="dxa"/>
          </w:tcPr>
          <w:p w14:paraId="280B0904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Оплата договоров гражданско-правового характера по выполнению работ, оказанию услуг, в том числе лицам, не состоящим в штате учреждения (далее – договоры ГПХ)</w:t>
            </w:r>
          </w:p>
        </w:tc>
        <w:tc>
          <w:tcPr>
            <w:tcW w:w="1268" w:type="dxa"/>
          </w:tcPr>
          <w:p w14:paraId="4A65A5E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220</w:t>
            </w:r>
          </w:p>
        </w:tc>
        <w:tc>
          <w:tcPr>
            <w:tcW w:w="3061" w:type="dxa"/>
          </w:tcPr>
          <w:p w14:paraId="389BA69B" w14:textId="77777777" w:rsidR="00A41551" w:rsidRPr="00104709" w:rsidRDefault="00A41551" w:rsidP="00374186">
            <w:pPr>
              <w:jc w:val="both"/>
              <w:rPr>
                <w:sz w:val="20"/>
                <w:szCs w:val="20"/>
                <w:vertAlign w:val="superscript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= КР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  <w:vertAlign w:val="superscript"/>
              </w:rPr>
              <w:t>2019</w:t>
            </w:r>
            <w:r w:rsidRPr="00104709">
              <w:rPr>
                <w:sz w:val="20"/>
                <w:szCs w:val="20"/>
              </w:rPr>
              <w:t xml:space="preserve"> – КР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  <w:vertAlign w:val="superscript"/>
              </w:rPr>
              <w:t>2018</w:t>
            </w:r>
            <w:r w:rsidRPr="00104709">
              <w:rPr>
                <w:sz w:val="20"/>
                <w:szCs w:val="20"/>
              </w:rPr>
              <w:t xml:space="preserve"> + КР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  <w:vertAlign w:val="superscript"/>
              </w:rPr>
              <w:t>2020</w:t>
            </w:r>
          </w:p>
        </w:tc>
        <w:tc>
          <w:tcPr>
            <w:tcW w:w="2188" w:type="dxa"/>
          </w:tcPr>
          <w:p w14:paraId="4653478C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  <w:vertAlign w:val="superscript"/>
              </w:rPr>
              <w:t>2019</w:t>
            </w:r>
            <w:r w:rsidRPr="00104709">
              <w:rPr>
                <w:sz w:val="20"/>
                <w:szCs w:val="20"/>
              </w:rPr>
              <w:t xml:space="preserve"> – кассовые расходы на оплату договоров ГПХ за 2019 год;</w:t>
            </w:r>
          </w:p>
          <w:p w14:paraId="03ECAB64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  <w:vertAlign w:val="superscript"/>
              </w:rPr>
              <w:t>2018</w:t>
            </w:r>
            <w:r w:rsidRPr="00104709">
              <w:rPr>
                <w:sz w:val="20"/>
                <w:szCs w:val="20"/>
              </w:rPr>
              <w:t xml:space="preserve"> – кассовые расходы за 2019 год на оплату задолженности по договорам ГПХ за 2018 год;</w:t>
            </w:r>
          </w:p>
          <w:p w14:paraId="2977D387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ГПХ</w:t>
            </w:r>
            <w:r w:rsidRPr="00104709">
              <w:rPr>
                <w:sz w:val="20"/>
                <w:szCs w:val="20"/>
                <w:vertAlign w:val="superscript"/>
              </w:rPr>
              <w:t>2020</w:t>
            </w:r>
            <w:r w:rsidRPr="00104709">
              <w:rPr>
                <w:sz w:val="20"/>
                <w:szCs w:val="20"/>
              </w:rPr>
              <w:t xml:space="preserve"> – кассовые расходы за 2020 год на оплату задолженности по договорам ГПХ за 2019 год.</w:t>
            </w:r>
          </w:p>
        </w:tc>
      </w:tr>
      <w:tr w:rsidR="00A41551" w:rsidRPr="00104709" w14:paraId="6F5C3151" w14:textId="77777777" w:rsidTr="008425CD">
        <w:tc>
          <w:tcPr>
            <w:tcW w:w="498" w:type="dxa"/>
          </w:tcPr>
          <w:p w14:paraId="4D9A11B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1.4</w:t>
            </w:r>
          </w:p>
        </w:tc>
        <w:tc>
          <w:tcPr>
            <w:tcW w:w="2329" w:type="dxa"/>
          </w:tcPr>
          <w:p w14:paraId="2AA6F266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Оплата коммунальных услуг, твердого и печного топлива</w:t>
            </w:r>
          </w:p>
        </w:tc>
        <w:tc>
          <w:tcPr>
            <w:tcW w:w="1268" w:type="dxa"/>
          </w:tcPr>
          <w:p w14:paraId="61AE071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223, 340</w:t>
            </w:r>
          </w:p>
        </w:tc>
        <w:tc>
          <w:tcPr>
            <w:tcW w:w="3061" w:type="dxa"/>
          </w:tcPr>
          <w:p w14:paraId="6C5428D2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КР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= К</w:t>
            </w:r>
            <w:r w:rsidRPr="00104709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 xml:space="preserve"> х К</w:t>
            </w:r>
            <w:r w:rsidRPr="00104709">
              <w:rPr>
                <w:sz w:val="20"/>
                <w:szCs w:val="20"/>
                <w:vertAlign w:val="subscript"/>
              </w:rPr>
              <w:t>КР</w:t>
            </w:r>
            <w:r w:rsidRPr="00104709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104709">
              <w:rPr>
                <w:sz w:val="20"/>
                <w:szCs w:val="20"/>
                <w:lang w:val="en-US"/>
              </w:rPr>
              <w:t xml:space="preserve"> 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</w:tcPr>
          <w:p w14:paraId="73AEE417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</w:t>
            </w:r>
            <w:r w:rsidRPr="00104709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 xml:space="preserve"> – фактически потребленный ресурс </w:t>
            </w:r>
            <w:r w:rsidRPr="00104709">
              <w:rPr>
                <w:sz w:val="20"/>
                <w:szCs w:val="20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>-го вида за отчетный год;</w:t>
            </w:r>
          </w:p>
          <w:p w14:paraId="17714476" w14:textId="77777777" w:rsidR="00A41551" w:rsidRPr="00104709" w:rsidRDefault="00A41551" w:rsidP="00374186">
            <w:pPr>
              <w:jc w:val="both"/>
              <w:rPr>
                <w:sz w:val="20"/>
                <w:szCs w:val="20"/>
                <w:vertAlign w:val="subscript"/>
              </w:rPr>
            </w:pPr>
            <w:r w:rsidRPr="00104709">
              <w:rPr>
                <w:sz w:val="20"/>
                <w:szCs w:val="20"/>
              </w:rPr>
              <w:t>К</w:t>
            </w:r>
            <w:r w:rsidRPr="00104709">
              <w:rPr>
                <w:sz w:val="20"/>
                <w:szCs w:val="20"/>
                <w:vertAlign w:val="subscript"/>
              </w:rPr>
              <w:t>КР</w:t>
            </w:r>
            <w:r w:rsidRPr="00104709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104709">
              <w:rPr>
                <w:sz w:val="20"/>
                <w:szCs w:val="20"/>
                <w:vertAlign w:val="superscript"/>
              </w:rPr>
              <w:t xml:space="preserve"> 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 xml:space="preserve">) </w:t>
            </w:r>
            <w:proofErr w:type="gramStart"/>
            <w:r w:rsidRPr="00104709">
              <w:rPr>
                <w:sz w:val="20"/>
                <w:szCs w:val="20"/>
              </w:rPr>
              <w:t>-  среднегодовой</w:t>
            </w:r>
            <w:proofErr w:type="gramEnd"/>
            <w:r w:rsidRPr="00104709">
              <w:rPr>
                <w:sz w:val="20"/>
                <w:szCs w:val="20"/>
              </w:rPr>
              <w:t xml:space="preserve"> тариф (цен) на ресурс </w:t>
            </w:r>
            <w:r w:rsidRPr="00104709">
              <w:rPr>
                <w:sz w:val="20"/>
                <w:szCs w:val="20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 xml:space="preserve">-го вида в 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-ом финансовом году, предоставляемый региональной службой по тарифам Кировской области.</w:t>
            </w:r>
          </w:p>
        </w:tc>
      </w:tr>
      <w:tr w:rsidR="00A41551" w:rsidRPr="00104709" w14:paraId="4A3ADCD4" w14:textId="77777777" w:rsidTr="008425CD">
        <w:tc>
          <w:tcPr>
            <w:tcW w:w="498" w:type="dxa"/>
          </w:tcPr>
          <w:p w14:paraId="3EDCD115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14:paraId="384DF8C2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Обеспечение выполнения функций учреж</w:t>
            </w:r>
            <w:r>
              <w:rPr>
                <w:sz w:val="20"/>
                <w:szCs w:val="20"/>
              </w:rPr>
              <w:t>д</w:t>
            </w:r>
            <w:r w:rsidRPr="00104709">
              <w:rPr>
                <w:sz w:val="20"/>
                <w:szCs w:val="20"/>
              </w:rPr>
              <w:t xml:space="preserve">ений </w:t>
            </w:r>
          </w:p>
        </w:tc>
        <w:tc>
          <w:tcPr>
            <w:tcW w:w="1268" w:type="dxa"/>
          </w:tcPr>
          <w:p w14:paraId="224CF40F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Х</w:t>
            </w:r>
          </w:p>
        </w:tc>
        <w:tc>
          <w:tcPr>
            <w:tcW w:w="3061" w:type="dxa"/>
          </w:tcPr>
          <w:p w14:paraId="7D3BA528" w14:textId="77777777" w:rsidR="00A41551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 xml:space="preserve">Расходы на обеспечение выполнения функций </w:t>
            </w:r>
            <w:proofErr w:type="gramStart"/>
            <w:r w:rsidRPr="00104709">
              <w:rPr>
                <w:sz w:val="20"/>
                <w:szCs w:val="20"/>
              </w:rPr>
              <w:t>учреждений  определяются</w:t>
            </w:r>
            <w:proofErr w:type="gramEnd"/>
            <w:r w:rsidRPr="00104709">
              <w:rPr>
                <w:sz w:val="20"/>
                <w:szCs w:val="20"/>
              </w:rPr>
              <w:t xml:space="preserve"> в соответствии  с постановлением администрации </w:t>
            </w:r>
            <w:proofErr w:type="spellStart"/>
            <w:r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104709">
              <w:rPr>
                <w:sz w:val="20"/>
                <w:szCs w:val="20"/>
              </w:rPr>
              <w:t xml:space="preserve"> поселения от 29.05.2020 №</w:t>
            </w:r>
            <w:r>
              <w:rPr>
                <w:sz w:val="20"/>
                <w:szCs w:val="20"/>
              </w:rPr>
              <w:t xml:space="preserve"> 33</w:t>
            </w:r>
            <w:r w:rsidRPr="00104709">
              <w:rPr>
                <w:sz w:val="20"/>
                <w:szCs w:val="20"/>
              </w:rPr>
              <w:t xml:space="preserve"> «Об утверждении нормативных затрат на обеспечение функций администрации </w:t>
            </w:r>
            <w:proofErr w:type="spellStart"/>
            <w:r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  <w:r w:rsidRPr="00104709">
              <w:rPr>
                <w:sz w:val="20"/>
                <w:szCs w:val="20"/>
              </w:rPr>
              <w:t xml:space="preserve"> поселения</w:t>
            </w:r>
          </w:p>
          <w:p w14:paraId="743BFB32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14:paraId="3C209D2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</w:p>
        </w:tc>
      </w:tr>
      <w:tr w:rsidR="00A41551" w:rsidRPr="00104709" w14:paraId="51D83703" w14:textId="77777777" w:rsidTr="008425CD">
        <w:tc>
          <w:tcPr>
            <w:tcW w:w="498" w:type="dxa"/>
          </w:tcPr>
          <w:p w14:paraId="4F36992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14:paraId="7C9ECC87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Социальная поддержка отдельных категорий граждан, выплаты отдельным категориям граждан, носящие несоциальный характер, доплаты к пенсиям, дополнительное пенсионное обеспечение</w:t>
            </w:r>
          </w:p>
        </w:tc>
        <w:tc>
          <w:tcPr>
            <w:tcW w:w="1268" w:type="dxa"/>
          </w:tcPr>
          <w:p w14:paraId="731942F0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210,220,260,</w:t>
            </w:r>
          </w:p>
          <w:p w14:paraId="2B29E09C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290,340</w:t>
            </w:r>
          </w:p>
        </w:tc>
        <w:tc>
          <w:tcPr>
            <w:tcW w:w="3061" w:type="dxa"/>
          </w:tcPr>
          <w:p w14:paraId="009A780C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Если установлен фиксированный размер выплаты:</w:t>
            </w:r>
          </w:p>
          <w:p w14:paraId="40FC20C0" w14:textId="15DEA00C" w:rsidR="00A41551" w:rsidRPr="00104709" w:rsidRDefault="00A41551" w:rsidP="00374186">
            <w:pPr>
              <w:jc w:val="both"/>
              <w:rPr>
                <w:sz w:val="20"/>
                <w:szCs w:val="20"/>
                <w:lang w:val="en-US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В</w:t>
            </w:r>
            <w:r w:rsidRPr="0010470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  <w:lang w:val="en-US"/>
              </w:rPr>
              <w:t xml:space="preserve">) =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  <w:lang w:val="en-US"/>
                    </w:rPr>
                    <m:t>j=0</m:t>
                  </m: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ub>
                <m:sup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В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В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 xml:space="preserve"> 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12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В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sup>
                      </m:sSubSup>
                    </m:e>
                  </m:d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>
              </m:nary>
            </m:oMath>
          </w:p>
        </w:tc>
        <w:tc>
          <w:tcPr>
            <w:tcW w:w="2188" w:type="dxa"/>
          </w:tcPr>
          <w:p w14:paraId="23814F07" w14:textId="3A777C8A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Р</m:t>
              </m:r>
              <m:f>
                <m:fPr>
                  <m:type m:val="noBar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j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В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e>
              </m:d>
            </m:oMath>
            <w:r w:rsidRPr="00104709">
              <w:rPr>
                <w:sz w:val="20"/>
                <w:szCs w:val="20"/>
              </w:rPr>
              <w:t xml:space="preserve"> – установленный законом РФ (законом Кировской области, нормативным правовым актом Правительства Кировской области) размер выплаты гражданам </w:t>
            </w:r>
            <w:r w:rsidRPr="00104709">
              <w:rPr>
                <w:sz w:val="20"/>
                <w:szCs w:val="20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>-го вида;</w:t>
            </w:r>
          </w:p>
          <w:p w14:paraId="32C1865A" w14:textId="518C7D5A" w:rsidR="00A41551" w:rsidRPr="00104709" w:rsidRDefault="00E37096" w:rsidP="00374186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В 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j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A41551" w:rsidRPr="00104709">
              <w:rPr>
                <w:sz w:val="20"/>
                <w:szCs w:val="20"/>
              </w:rPr>
              <w:t xml:space="preserve">- число граждан, имеющих право на выплату </w:t>
            </w:r>
            <w:r w:rsidR="00A41551" w:rsidRPr="00104709">
              <w:rPr>
                <w:sz w:val="20"/>
                <w:szCs w:val="20"/>
                <w:lang w:val="en-US"/>
              </w:rPr>
              <w:t>j</w:t>
            </w:r>
            <w:r w:rsidR="00A41551" w:rsidRPr="00104709">
              <w:rPr>
                <w:sz w:val="20"/>
                <w:szCs w:val="20"/>
              </w:rPr>
              <w:t>-го вида;</w:t>
            </w:r>
          </w:p>
          <w:p w14:paraId="454BF71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12 – применяется в случае, если выплаты производятся ежемесячно;</w:t>
            </w:r>
          </w:p>
          <w:p w14:paraId="0E544498" w14:textId="139F994E" w:rsidR="00A41551" w:rsidRPr="00104709" w:rsidRDefault="00E37096" w:rsidP="00374186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В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j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up>
              </m:sSubSup>
            </m:oMath>
            <w:r w:rsidR="00A41551" w:rsidRPr="00104709">
              <w:rPr>
                <w:sz w:val="20"/>
                <w:szCs w:val="20"/>
              </w:rPr>
              <w:t xml:space="preserve"> – коэффициент расходов, связанных с доставкой выплаты гражданам </w:t>
            </w:r>
            <w:r w:rsidR="00A41551" w:rsidRPr="00104709">
              <w:rPr>
                <w:sz w:val="20"/>
                <w:szCs w:val="20"/>
                <w:lang w:val="en-US"/>
              </w:rPr>
              <w:t>j</w:t>
            </w:r>
            <w:r w:rsidR="00A41551" w:rsidRPr="00104709">
              <w:rPr>
                <w:sz w:val="20"/>
                <w:szCs w:val="20"/>
              </w:rPr>
              <w:t>-го вида, определяемый в размере не более 1,015% от объема бюджетных ассигнований на указанные выплаты.</w:t>
            </w:r>
          </w:p>
        </w:tc>
      </w:tr>
      <w:tr w:rsidR="00A41551" w:rsidRPr="00104709" w14:paraId="485988C6" w14:textId="77777777" w:rsidTr="008425CD">
        <w:tc>
          <w:tcPr>
            <w:tcW w:w="498" w:type="dxa"/>
          </w:tcPr>
          <w:p w14:paraId="6EC345F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4</w:t>
            </w:r>
          </w:p>
        </w:tc>
        <w:tc>
          <w:tcPr>
            <w:tcW w:w="2329" w:type="dxa"/>
          </w:tcPr>
          <w:p w14:paraId="54608A7F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1268" w:type="dxa"/>
          </w:tcPr>
          <w:p w14:paraId="16ADFB96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Х</w:t>
            </w:r>
          </w:p>
        </w:tc>
        <w:tc>
          <w:tcPr>
            <w:tcW w:w="3061" w:type="dxa"/>
          </w:tcPr>
          <w:p w14:paraId="2B996DF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ДОР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 xml:space="preserve">) рассчитываются, исходя из прогнозируемых на соответствующий финансовый год объемов поступлений бюджета поселения, установленных подпунктом 4.4.2 пункта 4.4 Решения </w:t>
            </w:r>
            <w:proofErr w:type="spellStart"/>
            <w:r>
              <w:rPr>
                <w:sz w:val="20"/>
                <w:szCs w:val="20"/>
              </w:rPr>
              <w:t>Шалеговской</w:t>
            </w:r>
            <w:proofErr w:type="spellEnd"/>
            <w:r>
              <w:rPr>
                <w:sz w:val="20"/>
                <w:szCs w:val="20"/>
              </w:rPr>
              <w:t xml:space="preserve"> сельской</w:t>
            </w:r>
            <w:r w:rsidRPr="00104709">
              <w:rPr>
                <w:sz w:val="20"/>
                <w:szCs w:val="20"/>
              </w:rPr>
              <w:t xml:space="preserve"> Думы от </w:t>
            </w:r>
            <w:r>
              <w:rPr>
                <w:sz w:val="20"/>
                <w:szCs w:val="20"/>
              </w:rPr>
              <w:t>14.04</w:t>
            </w:r>
            <w:r w:rsidRPr="00104709">
              <w:rPr>
                <w:sz w:val="20"/>
                <w:szCs w:val="20"/>
              </w:rPr>
              <w:t>.2020 № 3</w:t>
            </w:r>
            <w:r>
              <w:rPr>
                <w:sz w:val="20"/>
                <w:szCs w:val="20"/>
              </w:rPr>
              <w:t>8-4</w:t>
            </w:r>
            <w:r w:rsidRPr="00104709">
              <w:rPr>
                <w:sz w:val="20"/>
                <w:szCs w:val="20"/>
              </w:rPr>
              <w:t xml:space="preserve"> «Об утверждении Положения о бюджетном процессе в </w:t>
            </w:r>
            <w:proofErr w:type="spellStart"/>
            <w:r>
              <w:rPr>
                <w:sz w:val="20"/>
                <w:szCs w:val="20"/>
              </w:rPr>
              <w:t>Шалеговском</w:t>
            </w:r>
            <w:proofErr w:type="spellEnd"/>
            <w:r>
              <w:rPr>
                <w:sz w:val="20"/>
                <w:szCs w:val="20"/>
              </w:rPr>
              <w:t xml:space="preserve"> сельском</w:t>
            </w:r>
            <w:r w:rsidRPr="00104709">
              <w:rPr>
                <w:sz w:val="20"/>
                <w:szCs w:val="20"/>
              </w:rPr>
              <w:t xml:space="preserve"> поселении </w:t>
            </w:r>
            <w:proofErr w:type="spellStart"/>
            <w:r w:rsidRPr="00104709">
              <w:rPr>
                <w:sz w:val="20"/>
                <w:szCs w:val="20"/>
              </w:rPr>
              <w:t>Оричевского</w:t>
            </w:r>
            <w:proofErr w:type="spellEnd"/>
            <w:r w:rsidRPr="0010470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2188" w:type="dxa"/>
          </w:tcPr>
          <w:p w14:paraId="381CEA69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</w:p>
        </w:tc>
      </w:tr>
      <w:tr w:rsidR="00A41551" w:rsidRPr="00104709" w14:paraId="34874080" w14:textId="77777777" w:rsidTr="008425CD">
        <w:tc>
          <w:tcPr>
            <w:tcW w:w="498" w:type="dxa"/>
          </w:tcPr>
          <w:p w14:paraId="2DE0EA79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</w:tcPr>
          <w:p w14:paraId="288FF5EE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68" w:type="dxa"/>
          </w:tcPr>
          <w:p w14:paraId="35DA7A5D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230</w:t>
            </w:r>
          </w:p>
        </w:tc>
        <w:tc>
          <w:tcPr>
            <w:tcW w:w="3061" w:type="dxa"/>
          </w:tcPr>
          <w:p w14:paraId="1994FF87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ЗАХ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рас</w:t>
            </w:r>
            <w:r>
              <w:rPr>
                <w:sz w:val="20"/>
                <w:szCs w:val="20"/>
              </w:rPr>
              <w:t>с</w:t>
            </w:r>
            <w:r w:rsidRPr="00104709">
              <w:rPr>
                <w:sz w:val="20"/>
                <w:szCs w:val="20"/>
              </w:rPr>
              <w:t>читывается исходя из прогнозируемого объема муниципального долга поселения на начало соответству</w:t>
            </w:r>
            <w:r>
              <w:rPr>
                <w:sz w:val="20"/>
                <w:szCs w:val="20"/>
              </w:rPr>
              <w:t>ю</w:t>
            </w:r>
            <w:r w:rsidRPr="00104709">
              <w:rPr>
                <w:sz w:val="20"/>
                <w:szCs w:val="20"/>
              </w:rPr>
              <w:t>щего финансового года, графиков гашения действующих долговых обязательств, прогноза привлечения кредитов и займов.</w:t>
            </w:r>
          </w:p>
        </w:tc>
        <w:tc>
          <w:tcPr>
            <w:tcW w:w="2188" w:type="dxa"/>
          </w:tcPr>
          <w:p w14:paraId="041BAB4C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</w:p>
        </w:tc>
      </w:tr>
    </w:tbl>
    <w:p w14:paraId="705DB22E" w14:textId="77777777" w:rsidR="008425CD" w:rsidRDefault="008425CD" w:rsidP="00374186">
      <w:pPr>
        <w:jc w:val="both"/>
        <w:rPr>
          <w:sz w:val="20"/>
          <w:szCs w:val="20"/>
        </w:rPr>
        <w:sectPr w:rsidR="008425CD" w:rsidSect="00E370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29"/>
        <w:gridCol w:w="1268"/>
        <w:gridCol w:w="3061"/>
        <w:gridCol w:w="2188"/>
      </w:tblGrid>
      <w:tr w:rsidR="00A41551" w:rsidRPr="00104709" w14:paraId="1EAB85DE" w14:textId="77777777" w:rsidTr="008425CD">
        <w:tc>
          <w:tcPr>
            <w:tcW w:w="498" w:type="dxa"/>
          </w:tcPr>
          <w:p w14:paraId="43C249B0" w14:textId="71A55FEB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</w:tcPr>
          <w:p w14:paraId="0F91C0F4" w14:textId="6CC95C3A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 xml:space="preserve">Исполнение судебных актов по искам к администрации </w:t>
            </w:r>
            <w:proofErr w:type="spellStart"/>
            <w:r w:rsidR="008425CD">
              <w:rPr>
                <w:sz w:val="20"/>
                <w:szCs w:val="20"/>
              </w:rPr>
              <w:t>Шалеговского</w:t>
            </w:r>
            <w:proofErr w:type="spellEnd"/>
            <w:r w:rsidR="008425CD">
              <w:rPr>
                <w:sz w:val="20"/>
                <w:szCs w:val="20"/>
              </w:rPr>
              <w:t xml:space="preserve"> сельского</w:t>
            </w:r>
            <w:r w:rsidRPr="00104709">
              <w:rPr>
                <w:sz w:val="20"/>
                <w:szCs w:val="20"/>
              </w:rPr>
              <w:t xml:space="preserve"> поселения о возмещении вреда, причиненному гражданину или юридическому лицу в результате незаконных действий (бездействия) органов местного самоуправления, либо должностных лиц этих органов</w:t>
            </w:r>
          </w:p>
        </w:tc>
        <w:tc>
          <w:tcPr>
            <w:tcW w:w="1268" w:type="dxa"/>
          </w:tcPr>
          <w:p w14:paraId="65A40636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290</w:t>
            </w:r>
          </w:p>
        </w:tc>
        <w:tc>
          <w:tcPr>
            <w:tcW w:w="3061" w:type="dxa"/>
          </w:tcPr>
          <w:p w14:paraId="608F40F3" w14:textId="77777777" w:rsidR="00A41551" w:rsidRPr="00104709" w:rsidRDefault="00A41551" w:rsidP="00374186">
            <w:pPr>
              <w:jc w:val="both"/>
              <w:rPr>
                <w:sz w:val="20"/>
                <w:szCs w:val="20"/>
                <w:vertAlign w:val="superscript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СА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= Д</w:t>
            </w:r>
            <w:r w:rsidRPr="00104709">
              <w:rPr>
                <w:sz w:val="20"/>
                <w:szCs w:val="20"/>
                <w:vertAlign w:val="subscript"/>
              </w:rPr>
              <w:t>СА</w:t>
            </w:r>
          </w:p>
        </w:tc>
        <w:tc>
          <w:tcPr>
            <w:tcW w:w="2188" w:type="dxa"/>
          </w:tcPr>
          <w:p w14:paraId="72BB835D" w14:textId="2C0DE51F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Д</w:t>
            </w:r>
            <w:r w:rsidRPr="00104709">
              <w:rPr>
                <w:sz w:val="20"/>
                <w:szCs w:val="20"/>
                <w:vertAlign w:val="subscript"/>
              </w:rPr>
              <w:t>СА</w:t>
            </w:r>
            <w:r w:rsidRPr="00104709">
              <w:rPr>
                <w:sz w:val="20"/>
                <w:szCs w:val="20"/>
              </w:rPr>
              <w:t xml:space="preserve"> – объем бюджетных ассигнований определяется администрацией </w:t>
            </w:r>
            <w:proofErr w:type="spellStart"/>
            <w:r w:rsidR="008425CD">
              <w:rPr>
                <w:sz w:val="20"/>
                <w:szCs w:val="20"/>
              </w:rPr>
              <w:t>Шалеговского</w:t>
            </w:r>
            <w:proofErr w:type="spellEnd"/>
            <w:r w:rsidR="008425CD">
              <w:rPr>
                <w:sz w:val="20"/>
                <w:szCs w:val="20"/>
              </w:rPr>
              <w:t xml:space="preserve"> сельского</w:t>
            </w:r>
            <w:r w:rsidRPr="00104709">
              <w:rPr>
                <w:sz w:val="20"/>
                <w:szCs w:val="20"/>
              </w:rPr>
              <w:t xml:space="preserve"> поселения.</w:t>
            </w:r>
          </w:p>
        </w:tc>
      </w:tr>
      <w:tr w:rsidR="00A41551" w:rsidRPr="00104709" w14:paraId="0F7A84A4" w14:textId="77777777" w:rsidTr="008425CD">
        <w:tc>
          <w:tcPr>
            <w:tcW w:w="498" w:type="dxa"/>
          </w:tcPr>
          <w:p w14:paraId="353B4B86" w14:textId="77777777" w:rsidR="00A41551" w:rsidRPr="00104709" w:rsidRDefault="00A41551" w:rsidP="00374186">
            <w:pPr>
              <w:jc w:val="both"/>
              <w:rPr>
                <w:sz w:val="20"/>
                <w:szCs w:val="20"/>
                <w:lang w:val="en-US"/>
              </w:rPr>
            </w:pPr>
            <w:r w:rsidRPr="0010470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329" w:type="dxa"/>
          </w:tcPr>
          <w:p w14:paraId="3ECD1E29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268" w:type="dxa"/>
          </w:tcPr>
          <w:p w14:paraId="5E0AD380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251</w:t>
            </w:r>
          </w:p>
        </w:tc>
        <w:tc>
          <w:tcPr>
            <w:tcW w:w="3061" w:type="dxa"/>
          </w:tcPr>
          <w:p w14:paraId="6060AFB6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СБ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</w:tcPr>
          <w:p w14:paraId="7841CDA1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Рассчитывается исходя их прогнозируемых доходов и прогнозируемых расходов с целью максимально возможного прогнозирования расходов.</w:t>
            </w:r>
          </w:p>
        </w:tc>
      </w:tr>
      <w:tr w:rsidR="00A41551" w:rsidRPr="00104709" w14:paraId="37E3F8B7" w14:textId="77777777" w:rsidTr="008425CD">
        <w:tc>
          <w:tcPr>
            <w:tcW w:w="498" w:type="dxa"/>
          </w:tcPr>
          <w:p w14:paraId="6A3F3176" w14:textId="77777777" w:rsidR="00A41551" w:rsidRPr="00D250EA" w:rsidRDefault="00A41551" w:rsidP="00374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</w:tcPr>
          <w:p w14:paraId="15596A50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 xml:space="preserve">Осуществление бюджетных инвестиций в форме капитальных вложений в объекты муниципальной собственности поселения или приобретение в муниципальную собственность </w:t>
            </w:r>
            <w:proofErr w:type="gramStart"/>
            <w:r w:rsidRPr="00104709">
              <w:rPr>
                <w:sz w:val="20"/>
                <w:szCs w:val="20"/>
              </w:rPr>
              <w:t>поселения  объектов</w:t>
            </w:r>
            <w:proofErr w:type="gramEnd"/>
            <w:r w:rsidRPr="00104709"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68" w:type="dxa"/>
          </w:tcPr>
          <w:p w14:paraId="22504EDD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220,290,310,</w:t>
            </w:r>
          </w:p>
          <w:p w14:paraId="7DEE38EB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330,340</w:t>
            </w:r>
          </w:p>
        </w:tc>
        <w:tc>
          <w:tcPr>
            <w:tcW w:w="3061" w:type="dxa"/>
          </w:tcPr>
          <w:p w14:paraId="370A77E6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БИ</w:t>
            </w:r>
            <w:r w:rsidRPr="00104709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 xml:space="preserve">) определяется в соответствии с решениями администрации </w:t>
            </w:r>
            <w:proofErr w:type="spellStart"/>
            <w:r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104709">
              <w:rPr>
                <w:sz w:val="20"/>
                <w:szCs w:val="20"/>
              </w:rPr>
              <w:t xml:space="preserve"> поселения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2188" w:type="dxa"/>
          </w:tcPr>
          <w:p w14:paraId="27A67505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</w:p>
        </w:tc>
      </w:tr>
      <w:tr w:rsidR="00A41551" w:rsidRPr="00104709" w14:paraId="64521CAE" w14:textId="77777777" w:rsidTr="008425CD">
        <w:tc>
          <w:tcPr>
            <w:tcW w:w="498" w:type="dxa"/>
          </w:tcPr>
          <w:p w14:paraId="3FC94B4A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9" w:type="dxa"/>
          </w:tcPr>
          <w:p w14:paraId="285A2250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 xml:space="preserve">Иные межбюджетные трансферты, предоставляемые из бюджета поселения, на основании заключенных соглашений с </w:t>
            </w:r>
            <w:proofErr w:type="spellStart"/>
            <w:r w:rsidRPr="00104709">
              <w:rPr>
                <w:sz w:val="20"/>
                <w:szCs w:val="20"/>
              </w:rPr>
              <w:t>Оричевским</w:t>
            </w:r>
            <w:proofErr w:type="spellEnd"/>
            <w:r w:rsidRPr="00104709">
              <w:rPr>
                <w:sz w:val="20"/>
                <w:szCs w:val="20"/>
              </w:rPr>
              <w:t xml:space="preserve"> районом о передаче им осуществления части своих полномочий по решению вопросов местного значения</w:t>
            </w:r>
          </w:p>
        </w:tc>
        <w:tc>
          <w:tcPr>
            <w:tcW w:w="1268" w:type="dxa"/>
          </w:tcPr>
          <w:p w14:paraId="24E31508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251</w:t>
            </w:r>
          </w:p>
        </w:tc>
        <w:tc>
          <w:tcPr>
            <w:tcW w:w="3061" w:type="dxa"/>
          </w:tcPr>
          <w:p w14:paraId="36AA8FB3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СУБ</w:t>
            </w:r>
            <w:r w:rsidRPr="00104709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104709">
              <w:rPr>
                <w:sz w:val="20"/>
                <w:szCs w:val="20"/>
              </w:rPr>
              <w:t xml:space="preserve"> 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 xml:space="preserve">) рассчитывается раздельно по каждому виду иного межбюджетного трансферта </w:t>
            </w:r>
          </w:p>
        </w:tc>
        <w:tc>
          <w:tcPr>
            <w:tcW w:w="2188" w:type="dxa"/>
          </w:tcPr>
          <w:p w14:paraId="48579DEB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</w:p>
        </w:tc>
      </w:tr>
      <w:tr w:rsidR="00A41551" w:rsidRPr="00104709" w14:paraId="30DE3C9E" w14:textId="77777777" w:rsidTr="008425CD">
        <w:tc>
          <w:tcPr>
            <w:tcW w:w="498" w:type="dxa"/>
          </w:tcPr>
          <w:p w14:paraId="3D233706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</w:tcPr>
          <w:p w14:paraId="0B02A5AB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Расходы по иным направлениям, не включенным в пункты 1-14 настоящего Порядка</w:t>
            </w:r>
          </w:p>
        </w:tc>
        <w:tc>
          <w:tcPr>
            <w:tcW w:w="1268" w:type="dxa"/>
          </w:tcPr>
          <w:p w14:paraId="7F9A4558" w14:textId="77777777" w:rsidR="00A41551" w:rsidRPr="00104709" w:rsidRDefault="00A41551" w:rsidP="0037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C6331F6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БА</w:t>
            </w:r>
            <w:r w:rsidRPr="00104709">
              <w:rPr>
                <w:sz w:val="20"/>
                <w:szCs w:val="20"/>
                <w:vertAlign w:val="subscript"/>
              </w:rPr>
              <w:t>ИНР</w:t>
            </w:r>
            <w:r w:rsidRPr="00104709">
              <w:rPr>
                <w:sz w:val="20"/>
                <w:szCs w:val="20"/>
              </w:rPr>
              <w:t>(</w:t>
            </w:r>
            <w:proofErr w:type="spellStart"/>
            <w:r w:rsidRPr="001047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04709">
              <w:rPr>
                <w:sz w:val="20"/>
                <w:szCs w:val="20"/>
              </w:rPr>
              <w:t>) = КР</w:t>
            </w:r>
            <w:r w:rsidRPr="00104709">
              <w:rPr>
                <w:sz w:val="20"/>
                <w:szCs w:val="20"/>
                <w:vertAlign w:val="subscript"/>
              </w:rPr>
              <w:t>ИНР</w:t>
            </w:r>
            <w:r w:rsidRPr="00104709">
              <w:rPr>
                <w:sz w:val="20"/>
                <w:szCs w:val="20"/>
                <w:vertAlign w:val="superscript"/>
              </w:rPr>
              <w:t>2019</w:t>
            </w:r>
          </w:p>
        </w:tc>
        <w:tc>
          <w:tcPr>
            <w:tcW w:w="2188" w:type="dxa"/>
          </w:tcPr>
          <w:p w14:paraId="648080E8" w14:textId="77777777" w:rsidR="00A41551" w:rsidRPr="00104709" w:rsidRDefault="00A41551" w:rsidP="00374186">
            <w:pPr>
              <w:jc w:val="both"/>
              <w:rPr>
                <w:sz w:val="20"/>
                <w:szCs w:val="20"/>
              </w:rPr>
            </w:pPr>
            <w:r w:rsidRPr="00104709">
              <w:rPr>
                <w:sz w:val="20"/>
                <w:szCs w:val="20"/>
              </w:rPr>
              <w:t>КР</w:t>
            </w:r>
            <w:r w:rsidRPr="00104709">
              <w:rPr>
                <w:sz w:val="20"/>
                <w:szCs w:val="20"/>
                <w:vertAlign w:val="subscript"/>
              </w:rPr>
              <w:t>ИНР</w:t>
            </w:r>
            <w:r w:rsidRPr="00104709">
              <w:rPr>
                <w:sz w:val="20"/>
                <w:szCs w:val="20"/>
                <w:vertAlign w:val="superscript"/>
              </w:rPr>
              <w:t>2019</w:t>
            </w:r>
            <w:r w:rsidRPr="00104709">
              <w:rPr>
                <w:sz w:val="20"/>
                <w:szCs w:val="20"/>
              </w:rPr>
              <w:t xml:space="preserve"> – кассовые расходы по соответствующим направлениям </w:t>
            </w:r>
            <w:proofErr w:type="gramStart"/>
            <w:r w:rsidRPr="00104709">
              <w:rPr>
                <w:sz w:val="20"/>
                <w:szCs w:val="20"/>
              </w:rPr>
              <w:t>расходов  бюджета</w:t>
            </w:r>
            <w:proofErr w:type="gramEnd"/>
            <w:r w:rsidRPr="00104709">
              <w:rPr>
                <w:sz w:val="20"/>
                <w:szCs w:val="20"/>
              </w:rPr>
              <w:t xml:space="preserve"> поселения за 2019 год</w:t>
            </w:r>
          </w:p>
        </w:tc>
      </w:tr>
    </w:tbl>
    <w:p w14:paraId="58C8484C" w14:textId="77777777" w:rsidR="00A41551" w:rsidRPr="00132F26" w:rsidRDefault="00A41551" w:rsidP="00A41551">
      <w:pPr>
        <w:jc w:val="both"/>
      </w:pPr>
      <w:r>
        <w:t xml:space="preserve">* </w:t>
      </w:r>
      <w:r w:rsidRPr="00132F26">
        <w:t>код</w:t>
      </w:r>
      <w:r>
        <w:t>ы</w:t>
      </w:r>
      <w:r w:rsidRPr="00132F26">
        <w:t xml:space="preserve"> классификации операций сектора государственного управления в соответствии с Приказом Министерства финансов Российской Федерации от 29.11.2017 №209н «Об утверждении Порядка применения классификации операций сектора государственного управления».</w:t>
      </w:r>
    </w:p>
    <w:p w14:paraId="168A6FB7" w14:textId="77777777" w:rsidR="00A41551" w:rsidRPr="00132F26" w:rsidRDefault="00A41551" w:rsidP="00A41551">
      <w:pPr>
        <w:jc w:val="both"/>
      </w:pPr>
      <w:r w:rsidRPr="00132F26">
        <w:t>**</w:t>
      </w:r>
      <w:r>
        <w:t xml:space="preserve"> во всех приведенных формулах обозначение </w:t>
      </w:r>
      <w:proofErr w:type="spellStart"/>
      <w:r>
        <w:rPr>
          <w:lang w:val="en-US"/>
        </w:rPr>
        <w:t>i</w:t>
      </w:r>
      <w:proofErr w:type="spellEnd"/>
      <w:r>
        <w:t xml:space="preserve"> означает соответствующий финансовый год, на который осуществляется планирование бюджетных ассигнований, </w:t>
      </w:r>
      <w:r>
        <w:rPr>
          <w:lang w:val="en-US"/>
        </w:rPr>
        <w:t>j</w:t>
      </w:r>
      <w:r>
        <w:t xml:space="preserve"> – вид объемного показателя, используемого при расчетах.</w:t>
      </w:r>
    </w:p>
    <w:p w14:paraId="128B5FD9" w14:textId="77777777" w:rsidR="00A41551" w:rsidRPr="006037DE" w:rsidRDefault="00A41551" w:rsidP="001F5FBC">
      <w:pPr>
        <w:spacing w:line="276" w:lineRule="auto"/>
        <w:ind w:left="360"/>
        <w:jc w:val="center"/>
        <w:rPr>
          <w:sz w:val="28"/>
          <w:szCs w:val="28"/>
        </w:rPr>
      </w:pPr>
    </w:p>
    <w:sectPr w:rsidR="00A41551" w:rsidRPr="006037DE" w:rsidSect="00E37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F74A5"/>
    <w:multiLevelType w:val="hybridMultilevel"/>
    <w:tmpl w:val="AD82FCE4"/>
    <w:lvl w:ilvl="0" w:tplc="AE5EC3A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44FA6616"/>
    <w:multiLevelType w:val="hybridMultilevel"/>
    <w:tmpl w:val="6692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0310"/>
    <w:multiLevelType w:val="hybridMultilevel"/>
    <w:tmpl w:val="E9F26FBA"/>
    <w:lvl w:ilvl="0" w:tplc="81564A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D443CE"/>
    <w:multiLevelType w:val="hybridMultilevel"/>
    <w:tmpl w:val="A9F0F9A2"/>
    <w:lvl w:ilvl="0" w:tplc="7578DC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5"/>
    <w:rsid w:val="001F5FBC"/>
    <w:rsid w:val="002429E5"/>
    <w:rsid w:val="004E279A"/>
    <w:rsid w:val="006037DE"/>
    <w:rsid w:val="007C2989"/>
    <w:rsid w:val="008425CD"/>
    <w:rsid w:val="00A41551"/>
    <w:rsid w:val="00A80F31"/>
    <w:rsid w:val="00BF7310"/>
    <w:rsid w:val="00E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9808"/>
  <w15:chartTrackingRefBased/>
  <w15:docId w15:val="{A35F011C-FE10-412F-86A2-9FF71C1B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0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7</cp:revision>
  <cp:lastPrinted>2020-08-10T08:11:00Z</cp:lastPrinted>
  <dcterms:created xsi:type="dcterms:W3CDTF">2020-08-10T07:19:00Z</dcterms:created>
  <dcterms:modified xsi:type="dcterms:W3CDTF">2020-08-10T08:12:00Z</dcterms:modified>
</cp:coreProperties>
</file>