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jc w:val="center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4761"/>
        <w:gridCol w:w="356"/>
        <w:gridCol w:w="2594"/>
      </w:tblGrid>
      <w:tr w:rsidR="00DF3B64" w:rsidTr="00DF3B64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B64" w:rsidRDefault="00DF3B6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ШАЛЕГОВСКОГО СЕЛЬСКОГО ПОСЕЛЕНИЯ</w:t>
            </w:r>
          </w:p>
        </w:tc>
      </w:tr>
      <w:tr w:rsidR="00DF3B64" w:rsidTr="00DF3B64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B64" w:rsidRDefault="00DF3B64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DF3B64" w:rsidTr="00DF3B64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B64" w:rsidRDefault="00DF3B64">
            <w:pPr>
              <w:spacing w:line="360" w:lineRule="exact"/>
              <w:rPr>
                <w:b/>
                <w:szCs w:val="28"/>
              </w:rPr>
            </w:pPr>
          </w:p>
        </w:tc>
      </w:tr>
      <w:tr w:rsidR="00DF3B64" w:rsidTr="00DF3B64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B64" w:rsidRDefault="00DF3B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DF3B64" w:rsidTr="00DF3B64">
        <w:trPr>
          <w:trHeight w:val="94"/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B64" w:rsidRDefault="00DF3B64">
            <w:pPr>
              <w:spacing w:line="360" w:lineRule="exact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DF3B64" w:rsidTr="00DF3B64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3B64" w:rsidRDefault="00DF3B6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00.00.2021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B64" w:rsidRDefault="00DF3B64">
            <w:pPr>
              <w:rPr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3B64" w:rsidRDefault="00DF3B6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№  00</w:t>
            </w:r>
          </w:p>
        </w:tc>
      </w:tr>
      <w:tr w:rsidR="00DF3B64" w:rsidTr="00DF3B6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B64" w:rsidRDefault="00DF3B64">
            <w:pPr>
              <w:jc w:val="center"/>
              <w:rPr>
                <w:szCs w:val="28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3B64" w:rsidRDefault="00DF3B6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Шалегово</w:t>
            </w:r>
            <w:proofErr w:type="spell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DF3B64" w:rsidRDefault="00DF3B64">
            <w:pPr>
              <w:jc w:val="center"/>
              <w:rPr>
                <w:szCs w:val="28"/>
              </w:rPr>
            </w:pPr>
          </w:p>
        </w:tc>
      </w:tr>
      <w:tr w:rsidR="00DF3B64" w:rsidTr="00DF3B64">
        <w:trPr>
          <w:trHeight w:val="304"/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B64" w:rsidRDefault="00DF3B64">
            <w:pPr>
              <w:spacing w:line="480" w:lineRule="exact"/>
              <w:rPr>
                <w:szCs w:val="28"/>
              </w:rPr>
            </w:pPr>
          </w:p>
          <w:p w:rsidR="00C83C4D" w:rsidRDefault="00C83C4D">
            <w:pPr>
              <w:spacing w:line="480" w:lineRule="exact"/>
              <w:rPr>
                <w:szCs w:val="28"/>
              </w:rPr>
            </w:pPr>
          </w:p>
        </w:tc>
      </w:tr>
      <w:tr w:rsidR="00DF3B64" w:rsidTr="00DF3B64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B64" w:rsidRDefault="00DF3B64">
            <w:pPr>
              <w:tabs>
                <w:tab w:val="left" w:pos="3960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Местных нормативов градостроительного проектирования 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Шалеговское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b/>
                <w:sz w:val="28"/>
                <w:szCs w:val="28"/>
              </w:rPr>
              <w:t>Оричевского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DF3B64" w:rsidTr="00DF3B64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B64" w:rsidRDefault="00DF3B64">
            <w:pPr>
              <w:tabs>
                <w:tab w:val="left" w:pos="765"/>
              </w:tabs>
              <w:spacing w:line="480" w:lineRule="exact"/>
              <w:rPr>
                <w:szCs w:val="28"/>
              </w:rPr>
            </w:pPr>
          </w:p>
          <w:p w:rsidR="00C83C4D" w:rsidRDefault="00C83C4D">
            <w:pPr>
              <w:tabs>
                <w:tab w:val="left" w:pos="765"/>
              </w:tabs>
              <w:spacing w:line="480" w:lineRule="exact"/>
              <w:rPr>
                <w:szCs w:val="28"/>
              </w:rPr>
            </w:pPr>
          </w:p>
        </w:tc>
      </w:tr>
      <w:tr w:rsidR="00DF3B64" w:rsidTr="00DF3B64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F3B64" w:rsidRDefault="00DF3B64">
            <w:pPr>
              <w:spacing w:line="360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В соответствии со статьей 29.4 Градостроительного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 </w:t>
            </w:r>
            <w:r>
              <w:rPr>
                <w:color w:val="000000"/>
                <w:sz w:val="28"/>
                <w:szCs w:val="28"/>
              </w:rPr>
              <w:t>статьей 10</w:t>
            </w: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Закона Кировской области от 28.09.2006 № 44-ЗО «О регулировании градостроительной деятельности в Кировской области», </w:t>
            </w:r>
            <w:r>
              <w:rPr>
                <w:sz w:val="28"/>
                <w:szCs w:val="28"/>
              </w:rPr>
              <w:t xml:space="preserve">Уставом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Шалеговское</w:t>
            </w:r>
            <w:proofErr w:type="spellEnd"/>
            <w:r>
              <w:rPr>
                <w:sz w:val="28"/>
                <w:szCs w:val="28"/>
              </w:rPr>
              <w:t xml:space="preserve">  сельское поселение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области, администрация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ПОСТАНОВЛЯЕТ: </w:t>
            </w:r>
          </w:p>
          <w:p w:rsidR="00DF3B64" w:rsidRDefault="00DF3B64">
            <w:pPr>
              <w:spacing w:line="360" w:lineRule="auto"/>
              <w:jc w:val="both"/>
              <w:rPr>
                <w:color w:val="FF0000"/>
                <w:szCs w:val="28"/>
              </w:rPr>
            </w:pPr>
            <w:r>
              <w:rPr>
                <w:sz w:val="28"/>
                <w:szCs w:val="28"/>
              </w:rPr>
              <w:t xml:space="preserve">          1. Утвердить местные нормативы градостроительного проектирования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Шалеговское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 (далее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местные нормативы) </w:t>
            </w:r>
            <w:r>
              <w:rPr>
                <w:color w:val="000000"/>
                <w:sz w:val="28"/>
                <w:szCs w:val="28"/>
              </w:rPr>
              <w:t>согласно приложению.</w:t>
            </w:r>
          </w:p>
          <w:p w:rsidR="00DF3B64" w:rsidRDefault="00DF3B6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2. Разместить утвержденные местные нормативы в федеральной государственной информационной системе территориального планирования в срок, не превышающ</w:t>
            </w:r>
            <w:r>
              <w:rPr>
                <w:color w:val="000000"/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пяти дней со дня принятия настоящего решения.</w:t>
            </w:r>
          </w:p>
          <w:p w:rsidR="00DF3B64" w:rsidRDefault="00DF3B64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 xml:space="preserve">          3. Опубликовать настоящее решение в информационном бюллетене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 и разместить на официальном сайте администрации Оричевского района на </w:t>
            </w:r>
            <w:r>
              <w:rPr>
                <w:color w:val="000000"/>
                <w:sz w:val="28"/>
                <w:szCs w:val="28"/>
              </w:rPr>
              <w:t xml:space="preserve">странице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DF3B64" w:rsidRDefault="00DF3B64">
            <w:pPr>
              <w:pStyle w:val="1"/>
              <w:numPr>
                <w:ilvl w:val="0"/>
                <w:numId w:val="0"/>
              </w:numPr>
              <w:spacing w:line="276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         4. Постановление вступает в силу со дня его официального опубликования.</w:t>
            </w:r>
          </w:p>
          <w:p w:rsidR="00DF3B64" w:rsidRDefault="00DF3B6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F3B64" w:rsidTr="00DF3B64">
        <w:trPr>
          <w:trHeight w:val="659"/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B64" w:rsidRDefault="00DF3B6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DF3B64" w:rsidTr="00DF3B64">
        <w:trPr>
          <w:jc w:val="center"/>
        </w:trPr>
        <w:tc>
          <w:tcPr>
            <w:tcW w:w="6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3B64" w:rsidRDefault="00DF3B64">
            <w:pPr>
              <w:tabs>
                <w:tab w:val="left" w:pos="3405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Шалеговского</w:t>
            </w:r>
            <w:proofErr w:type="spellEnd"/>
          </w:p>
          <w:p w:rsidR="00DF3B64" w:rsidRDefault="00DF3B64">
            <w:pPr>
              <w:tabs>
                <w:tab w:val="left" w:pos="3405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сельского поселения      Н.Л. Ворожцов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B64" w:rsidRDefault="00DF3B64">
            <w:pPr>
              <w:tabs>
                <w:tab w:val="left" w:pos="2436"/>
              </w:tabs>
              <w:rPr>
                <w:szCs w:val="28"/>
              </w:rPr>
            </w:pPr>
          </w:p>
        </w:tc>
      </w:tr>
    </w:tbl>
    <w:p w:rsidR="00DF3B64" w:rsidRDefault="00DF3B64" w:rsidP="00DF3B64">
      <w:pPr>
        <w:pStyle w:val="2"/>
        <w:numPr>
          <w:ilvl w:val="0"/>
          <w:numId w:val="0"/>
        </w:numPr>
        <w:spacing w:line="360" w:lineRule="auto"/>
        <w:jc w:val="center"/>
        <w:rPr>
          <w:b w:val="0"/>
        </w:rPr>
      </w:pPr>
      <w:r>
        <w:rPr>
          <w:b w:val="0"/>
        </w:rPr>
        <w:t xml:space="preserve">                                             </w:t>
      </w:r>
    </w:p>
    <w:p w:rsidR="00DF3B64" w:rsidRDefault="00DF3B64" w:rsidP="00DF3B64">
      <w:pPr>
        <w:pStyle w:val="2"/>
        <w:numPr>
          <w:ilvl w:val="0"/>
          <w:numId w:val="0"/>
        </w:numPr>
        <w:spacing w:line="360" w:lineRule="auto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DF3B64" w:rsidRDefault="00DF3B64" w:rsidP="00DF3B64">
      <w:pPr>
        <w:pStyle w:val="2"/>
        <w:numPr>
          <w:ilvl w:val="0"/>
          <w:numId w:val="0"/>
        </w:numPr>
        <w:spacing w:line="360" w:lineRule="auto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УТВЕРЖДЕНЫ</w:t>
      </w:r>
    </w:p>
    <w:p w:rsidR="00DF3B64" w:rsidRDefault="00DF3B64" w:rsidP="00DF3B64">
      <w:pPr>
        <w:ind w:left="5670" w:right="-144"/>
        <w:jc w:val="center"/>
      </w:pPr>
      <w:r>
        <w:t xml:space="preserve">                                                                         </w:t>
      </w:r>
    </w:p>
    <w:p w:rsidR="00DF3B64" w:rsidRDefault="00DF3B64" w:rsidP="00DF3B6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F3B64" w:rsidRDefault="00DF3B64" w:rsidP="00DF3B64">
      <w:pPr>
        <w:ind w:left="567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F3B64" w:rsidRDefault="00DF3B64" w:rsidP="00DF3B64">
      <w:pPr>
        <w:ind w:left="5670"/>
        <w:rPr>
          <w:sz w:val="28"/>
          <w:szCs w:val="28"/>
        </w:rPr>
      </w:pPr>
      <w:r>
        <w:rPr>
          <w:sz w:val="28"/>
          <w:szCs w:val="28"/>
        </w:rPr>
        <w:t>от 00.0</w:t>
      </w:r>
      <w:r w:rsidR="00C83C4D">
        <w:rPr>
          <w:sz w:val="28"/>
          <w:szCs w:val="28"/>
        </w:rPr>
        <w:t>6</w:t>
      </w:r>
      <w:r>
        <w:rPr>
          <w:sz w:val="28"/>
          <w:szCs w:val="28"/>
        </w:rPr>
        <w:t>.2021 № 00</w:t>
      </w:r>
    </w:p>
    <w:p w:rsidR="00DF3B64" w:rsidRDefault="00DF3B64" w:rsidP="00DF3B64">
      <w:pPr>
        <w:jc w:val="center"/>
        <w:rPr>
          <w:b/>
          <w:bCs/>
          <w:sz w:val="28"/>
          <w:szCs w:val="28"/>
        </w:rPr>
      </w:pPr>
    </w:p>
    <w:p w:rsidR="00DF3B64" w:rsidRDefault="00DF3B64" w:rsidP="00DF3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МЕСТНЫЕ НОРМАТИВЫ</w:t>
      </w:r>
    </w:p>
    <w:p w:rsidR="00DF3B64" w:rsidRDefault="00DF3B64" w:rsidP="00DF3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DF3B64" w:rsidRDefault="00DF3B64" w:rsidP="00DF3B6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F3B64">
        <w:rPr>
          <w:b/>
          <w:bCs/>
          <w:sz w:val="28"/>
          <w:szCs w:val="28"/>
        </w:rPr>
        <w:t>Шалеговское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Оричевского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  </w:t>
      </w:r>
    </w:p>
    <w:p w:rsidR="00DF3B64" w:rsidRDefault="00DF3B64" w:rsidP="00DF3B64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DF3B64" w:rsidRDefault="00DF3B64" w:rsidP="00DF3B64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Область применения</w:t>
      </w:r>
    </w:p>
    <w:p w:rsidR="00DF3B64" w:rsidRDefault="00DF3B64" w:rsidP="00DF3B64">
      <w:pPr>
        <w:pStyle w:val="11"/>
        <w:spacing w:after="0" w:line="360" w:lineRule="auto"/>
      </w:pPr>
      <w:r>
        <w:t xml:space="preserve">1.1. Местные нормативы градостроительного проектирования </w:t>
      </w:r>
      <w:proofErr w:type="spellStart"/>
      <w:r>
        <w:t>Шалеговского</w:t>
      </w:r>
      <w:proofErr w:type="spellEnd"/>
      <w:r>
        <w:t xml:space="preserve"> сельского поселения </w:t>
      </w:r>
      <w:proofErr w:type="spellStart"/>
      <w:r>
        <w:t>Оричевского</w:t>
      </w:r>
      <w:proofErr w:type="spellEnd"/>
      <w:r>
        <w:t xml:space="preserve"> муниципального района Кировской области (далее – местные нормативы) подготовлены в соответствии с требованиями статьи 29.4 Градостроительного кодекса Российской Федерации, статьи 10</w:t>
      </w:r>
      <w:r>
        <w:rPr>
          <w:vertAlign w:val="superscript"/>
        </w:rPr>
        <w:t>2</w:t>
      </w:r>
      <w:r>
        <w:t xml:space="preserve"> </w:t>
      </w:r>
      <w:r w:rsidR="00C83C4D">
        <w:t xml:space="preserve"> </w:t>
      </w:r>
      <w:r>
        <w:t>Закона Кировской области от 28.09.2006 № 44-ЗО «О регулировании градостроительной деятельности в Кировской области» (далее – Закон области).</w:t>
      </w:r>
    </w:p>
    <w:p w:rsidR="00DF3B64" w:rsidRDefault="00DF3B64" w:rsidP="00DF3B6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1.2. 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статьей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Закона области, населения муниципального образования </w:t>
      </w:r>
      <w:proofErr w:type="spellStart"/>
      <w:r>
        <w:rPr>
          <w:sz w:val="28"/>
          <w:szCs w:val="28"/>
        </w:rPr>
        <w:t>Шалеговское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и </w:t>
      </w:r>
      <w:r>
        <w:rPr>
          <w:sz w:val="28"/>
          <w:szCs w:val="28"/>
        </w:rPr>
        <w:lastRenderedPageBreak/>
        <w:t xml:space="preserve">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</w:t>
      </w:r>
      <w:proofErr w:type="spellStart"/>
      <w:r>
        <w:rPr>
          <w:sz w:val="28"/>
          <w:szCs w:val="28"/>
        </w:rPr>
        <w:t>Шалеговское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области.</w:t>
      </w:r>
    </w:p>
    <w:p w:rsidR="00DF3B64" w:rsidRDefault="00DF3B64" w:rsidP="00DF3B6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  Местные нормативы включают в себя следующие разделы: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Правила и область применения расчетных показателей;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Основная часть (расчетные показатели минимально допустимого уровня обеспеченности объектами, предусмотренными частью </w:t>
      </w:r>
      <w:hyperlink r:id="rId5" w:history="1"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статьи 29.2 Градостроительного кодекса Российской Федерации, населения муниципального образования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области).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установлены расчетные показатели для объектов местного значения 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области, поименованных в статье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Закона области.</w:t>
      </w:r>
    </w:p>
    <w:p w:rsidR="00DF3B64" w:rsidRDefault="00DF3B64" w:rsidP="00DF3B6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DF3B64" w:rsidRDefault="00DF3B64" w:rsidP="00DF3B6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Установленные в местных нормативах показатели применяются при подготовке проекта генерального плана муниципального образования </w:t>
      </w:r>
      <w:proofErr w:type="spellStart"/>
      <w:r>
        <w:rPr>
          <w:sz w:val="28"/>
          <w:szCs w:val="28"/>
        </w:rPr>
        <w:t>Шалеговское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области, а также внесению в него изменений.</w:t>
      </w:r>
    </w:p>
    <w:p w:rsidR="00DF3B64" w:rsidRDefault="00DF3B64" w:rsidP="00DF3B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 Основная</w:t>
      </w:r>
      <w:r>
        <w:rPr>
          <w:b/>
          <w:bCs/>
          <w:sz w:val="28"/>
          <w:szCs w:val="28"/>
        </w:rPr>
        <w:t xml:space="preserve">     часть. Расчетные показатели  нормативов градостроительного    проектирования</w:t>
      </w:r>
    </w:p>
    <w:p w:rsidR="00DF3B64" w:rsidRDefault="00DF3B64" w:rsidP="00DF3B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F3B64" w:rsidRDefault="00DF3B64" w:rsidP="00DF3B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>
        <w:rPr>
          <w:b/>
          <w:sz w:val="28"/>
          <w:szCs w:val="28"/>
        </w:rPr>
        <w:t>Расчетные показатели минимального допустимого уровня обеспеченности объектами в области транспорта и улично-дорожные сети</w:t>
      </w:r>
    </w:p>
    <w:p w:rsidR="00DF3B64" w:rsidRDefault="00DF3B64" w:rsidP="00DF3B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F3B64" w:rsidRDefault="00DF3B64" w:rsidP="00DF3B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Расчетные показатели минимально допустимого уровня объекта в области транспорта и улично-дорожные сети следует принимать в соответствии с таблицей 1.</w:t>
      </w:r>
    </w:p>
    <w:p w:rsidR="00DF3B64" w:rsidRDefault="00DF3B64" w:rsidP="00DF3B64">
      <w:pPr>
        <w:ind w:firstLine="709"/>
        <w:jc w:val="right"/>
        <w:rPr>
          <w:sz w:val="28"/>
          <w:szCs w:val="28"/>
        </w:rPr>
      </w:pPr>
    </w:p>
    <w:p w:rsidR="00DF3B64" w:rsidRDefault="00DF3B64" w:rsidP="00DF3B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3966"/>
        <w:gridCol w:w="2514"/>
        <w:gridCol w:w="2092"/>
      </w:tblGrid>
      <w:tr w:rsidR="00DF3B64" w:rsidTr="00DF3B64">
        <w:trPr>
          <w:trHeight w:val="136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29"/>
              <w:jc w:val="center"/>
            </w:pPr>
            <w:r>
              <w:t>№ 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jc w:val="center"/>
            </w:pPr>
            <w:r>
              <w:t>Объект, единица измерения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jc w:val="center"/>
            </w:pPr>
            <w:r>
              <w:t>Максимально допустимый уровень доступности объектов</w:t>
            </w:r>
          </w:p>
        </w:tc>
      </w:tr>
      <w:tr w:rsidR="00DF3B64" w:rsidTr="00DF3B64">
        <w:trPr>
          <w:trHeight w:val="11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29"/>
            </w:pPr>
            <w: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r>
              <w:t>Остановки общественного транспорта в населенных пунктах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r>
              <w:t>Не нормируется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r>
              <w:t>600 метров</w:t>
            </w:r>
          </w:p>
        </w:tc>
      </w:tr>
    </w:tbl>
    <w:p w:rsidR="00DF3B64" w:rsidRDefault="00DF3B64" w:rsidP="00DF3B64">
      <w:pPr>
        <w:ind w:firstLine="709"/>
        <w:jc w:val="right"/>
        <w:rPr>
          <w:sz w:val="28"/>
          <w:szCs w:val="28"/>
        </w:rPr>
      </w:pPr>
    </w:p>
    <w:p w:rsidR="00DF3B64" w:rsidRDefault="00DF3B64" w:rsidP="00DF3B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Расчетные параметры категорий и расчетные параметры автомобильных дорог в черте населенного пункта уличной дорожные сети следует принимать </w:t>
      </w:r>
      <w:r>
        <w:rPr>
          <w:color w:val="000000"/>
          <w:sz w:val="28"/>
          <w:szCs w:val="28"/>
        </w:rPr>
        <w:t>в соответствии с таблицами 2 и 3</w:t>
      </w:r>
      <w:r>
        <w:rPr>
          <w:sz w:val="28"/>
          <w:szCs w:val="28"/>
        </w:rPr>
        <w:t>.</w:t>
      </w:r>
    </w:p>
    <w:p w:rsidR="00DF3B64" w:rsidRDefault="00DF3B64" w:rsidP="00DF3B64">
      <w:pPr>
        <w:spacing w:line="360" w:lineRule="auto"/>
        <w:ind w:firstLine="709"/>
        <w:jc w:val="both"/>
        <w:rPr>
          <w:sz w:val="28"/>
          <w:szCs w:val="28"/>
        </w:rPr>
      </w:pPr>
    </w:p>
    <w:p w:rsidR="00DF3B64" w:rsidRDefault="00DF3B64" w:rsidP="00DF3B64">
      <w:pPr>
        <w:spacing w:line="360" w:lineRule="auto"/>
        <w:ind w:firstLine="709"/>
        <w:jc w:val="both"/>
        <w:rPr>
          <w:sz w:val="28"/>
          <w:szCs w:val="28"/>
        </w:rPr>
      </w:pPr>
    </w:p>
    <w:p w:rsidR="00DF3B64" w:rsidRDefault="00DF3B64" w:rsidP="00DF3B64">
      <w:pPr>
        <w:spacing w:line="360" w:lineRule="auto"/>
        <w:ind w:firstLine="709"/>
        <w:jc w:val="both"/>
        <w:rPr>
          <w:sz w:val="28"/>
          <w:szCs w:val="28"/>
        </w:rPr>
      </w:pPr>
    </w:p>
    <w:p w:rsidR="00DF3B64" w:rsidRDefault="00DF3B64" w:rsidP="00DF3B6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8"/>
        <w:gridCol w:w="6537"/>
      </w:tblGrid>
      <w:tr w:rsidR="00DF3B64" w:rsidTr="00DF3B64">
        <w:trPr>
          <w:trHeight w:val="15"/>
        </w:trPr>
        <w:tc>
          <w:tcPr>
            <w:tcW w:w="3326" w:type="dxa"/>
            <w:hideMark/>
          </w:tcPr>
          <w:p w:rsidR="00DF3B64" w:rsidRDefault="00DF3B64">
            <w:pPr>
              <w:rPr>
                <w:szCs w:val="28"/>
              </w:rPr>
            </w:pPr>
          </w:p>
        </w:tc>
        <w:tc>
          <w:tcPr>
            <w:tcW w:w="7946" w:type="dxa"/>
            <w:hideMark/>
          </w:tcPr>
          <w:p w:rsidR="00DF3B64" w:rsidRDefault="00DF3B64">
            <w:pPr>
              <w:rPr>
                <w:sz w:val="20"/>
                <w:szCs w:val="20"/>
              </w:rPr>
            </w:pPr>
          </w:p>
        </w:tc>
      </w:tr>
      <w:tr w:rsidR="00DF3B64" w:rsidTr="00DF3B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spacing w:line="360" w:lineRule="auto"/>
              <w:ind w:left="-74"/>
              <w:jc w:val="center"/>
              <w:textAlignment w:val="baseline"/>
            </w:pPr>
            <w:r>
              <w:t>Категория дорог и улиц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spacing w:line="360" w:lineRule="auto"/>
              <w:jc w:val="center"/>
              <w:textAlignment w:val="baseline"/>
            </w:pPr>
            <w:r>
              <w:t>Основное назначение дорог и улиц</w:t>
            </w:r>
          </w:p>
        </w:tc>
      </w:tr>
      <w:tr w:rsidR="00DF3B64" w:rsidTr="00DF3B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spacing w:line="276" w:lineRule="auto"/>
              <w:textAlignment w:val="baseline"/>
            </w:pPr>
            <w:r>
              <w:t>Основные улицы сельского поселения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spacing w:line="276" w:lineRule="auto"/>
              <w:jc w:val="both"/>
              <w:textAlignment w:val="baseline"/>
            </w:pPr>
            <w: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DF3B64" w:rsidTr="00DF3B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spacing w:line="276" w:lineRule="auto"/>
              <w:textAlignment w:val="baseline"/>
            </w:pPr>
            <w:r>
              <w:t>Местные улицы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spacing w:line="276" w:lineRule="auto"/>
              <w:jc w:val="both"/>
              <w:textAlignment w:val="baseline"/>
            </w:pPr>
            <w:r>
              <w:t>Обеспечивают связь жилой застройки с основными улицами</w:t>
            </w:r>
          </w:p>
        </w:tc>
      </w:tr>
      <w:tr w:rsidR="00DF3B64" w:rsidTr="00DF3B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spacing w:line="276" w:lineRule="auto"/>
              <w:textAlignment w:val="baseline"/>
            </w:pPr>
            <w:r>
              <w:t>Местные дороги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spacing w:line="276" w:lineRule="auto"/>
              <w:jc w:val="both"/>
              <w:textAlignment w:val="baseline"/>
            </w:pPr>
            <w: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DF3B64" w:rsidTr="00DF3B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spacing w:line="276" w:lineRule="auto"/>
              <w:textAlignment w:val="baseline"/>
            </w:pPr>
            <w:r>
              <w:t>Проезды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spacing w:line="276" w:lineRule="auto"/>
              <w:jc w:val="both"/>
              <w:textAlignment w:val="baseline"/>
            </w:pPr>
            <w: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:rsidR="00DF3B64" w:rsidRDefault="00DF3B64" w:rsidP="00DF3B64">
      <w:pPr>
        <w:shd w:val="clear" w:color="auto" w:fill="FFFFFF"/>
        <w:tabs>
          <w:tab w:val="left" w:pos="7980"/>
        </w:tabs>
        <w:ind w:firstLine="709"/>
        <w:textAlignment w:val="baseline"/>
        <w:rPr>
          <w:b/>
        </w:rPr>
      </w:pPr>
    </w:p>
    <w:p w:rsidR="00DF3B64" w:rsidRDefault="00DF3B64" w:rsidP="00DF3B64">
      <w:pPr>
        <w:shd w:val="clear" w:color="auto" w:fill="FFFFFF"/>
        <w:tabs>
          <w:tab w:val="left" w:pos="7980"/>
        </w:tabs>
        <w:ind w:firstLine="709"/>
        <w:jc w:val="right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 xml:space="preserve">  Таблица 3</w:t>
      </w:r>
    </w:p>
    <w:tbl>
      <w:tblPr>
        <w:tblW w:w="9720" w:type="dxa"/>
        <w:tblInd w:w="-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"/>
        <w:gridCol w:w="1701"/>
        <w:gridCol w:w="940"/>
        <w:gridCol w:w="909"/>
        <w:gridCol w:w="989"/>
        <w:gridCol w:w="993"/>
        <w:gridCol w:w="994"/>
        <w:gridCol w:w="993"/>
        <w:gridCol w:w="993"/>
        <w:gridCol w:w="1135"/>
      </w:tblGrid>
      <w:tr w:rsidR="00DF3B64" w:rsidTr="00DF3B64">
        <w:trPr>
          <w:trHeight w:val="14"/>
        </w:trPr>
        <w:tc>
          <w:tcPr>
            <w:tcW w:w="1775" w:type="dxa"/>
            <w:gridSpan w:val="2"/>
            <w:hideMark/>
          </w:tcPr>
          <w:p w:rsidR="00DF3B64" w:rsidRDefault="00DF3B64">
            <w:pPr>
              <w:rPr>
                <w:color w:val="444444"/>
                <w:szCs w:val="28"/>
              </w:rPr>
            </w:pPr>
          </w:p>
        </w:tc>
        <w:tc>
          <w:tcPr>
            <w:tcW w:w="939" w:type="dxa"/>
            <w:hideMark/>
          </w:tcPr>
          <w:p w:rsidR="00DF3B64" w:rsidRDefault="00DF3B64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hideMark/>
          </w:tcPr>
          <w:p w:rsidR="00DF3B64" w:rsidRDefault="00DF3B6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hideMark/>
          </w:tcPr>
          <w:p w:rsidR="00DF3B64" w:rsidRDefault="00DF3B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3B64" w:rsidRDefault="00DF3B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F3B64" w:rsidRDefault="00DF3B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3B64" w:rsidRDefault="00DF3B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F3B64" w:rsidRDefault="00DF3B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F3B64" w:rsidRDefault="00DF3B64">
            <w:pPr>
              <w:rPr>
                <w:sz w:val="20"/>
                <w:szCs w:val="20"/>
              </w:rPr>
            </w:pPr>
          </w:p>
        </w:tc>
      </w:tr>
      <w:tr w:rsidR="00DF3B64" w:rsidTr="00DF3B64">
        <w:trPr>
          <w:gridBefore w:val="1"/>
          <w:wBefore w:w="74" w:type="dxa"/>
          <w:trHeight w:val="216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Категория сельских улиц и дорог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proofErr w:type="gramStart"/>
            <w:r>
              <w:t>Расчетная</w:t>
            </w:r>
            <w:proofErr w:type="gramEnd"/>
            <w:r>
              <w:t xml:space="preserve"> </w:t>
            </w:r>
            <w:proofErr w:type="spellStart"/>
            <w:r>
              <w:t>скоро-сть</w:t>
            </w:r>
            <w:proofErr w:type="spellEnd"/>
            <w:r>
              <w:t xml:space="preserve"> </w:t>
            </w:r>
            <w:proofErr w:type="spellStart"/>
            <w:r>
              <w:t>движе-ния</w:t>
            </w:r>
            <w:proofErr w:type="spellEnd"/>
            <w:r>
              <w:t>, км/ч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proofErr w:type="spellStart"/>
            <w:proofErr w:type="gramStart"/>
            <w:r>
              <w:t>Шири-на</w:t>
            </w:r>
            <w:proofErr w:type="spellEnd"/>
            <w:proofErr w:type="gramEnd"/>
            <w:r>
              <w:t xml:space="preserve"> полосы </w:t>
            </w:r>
            <w:proofErr w:type="spellStart"/>
            <w:r>
              <w:t>движе-ния</w:t>
            </w:r>
            <w:proofErr w:type="spellEnd"/>
            <w:r>
              <w:t>, м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 xml:space="preserve">Число полос </w:t>
            </w:r>
            <w:proofErr w:type="spellStart"/>
            <w:proofErr w:type="gramStart"/>
            <w:r>
              <w:t>движе-ния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сум-марно</w:t>
            </w:r>
            <w:proofErr w:type="spellEnd"/>
            <w:r>
              <w:t xml:space="preserve"> в двух </w:t>
            </w:r>
            <w:proofErr w:type="spellStart"/>
            <w:r>
              <w:t>направ-</w:t>
            </w:r>
            <w:r>
              <w:lastRenderedPageBreak/>
              <w:t>лениях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proofErr w:type="spellStart"/>
            <w:r>
              <w:lastRenderedPageBreak/>
              <w:t>Наи-мень-ший</w:t>
            </w:r>
            <w:proofErr w:type="spellEnd"/>
            <w:r>
              <w:t xml:space="preserve"> радиус кривых в плане без виража, </w:t>
            </w:r>
            <w:proofErr w:type="gramStart"/>
            <w:r>
              <w:lastRenderedPageBreak/>
              <w:t>м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proofErr w:type="spellStart"/>
            <w:r>
              <w:lastRenderedPageBreak/>
              <w:t>Наи-боль-ший</w:t>
            </w:r>
            <w:proofErr w:type="spellEnd"/>
            <w:r>
              <w:t xml:space="preserve"> продольный уклон, 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proofErr w:type="spellStart"/>
            <w:r>
              <w:t>Наи-мень-ший</w:t>
            </w:r>
            <w:proofErr w:type="spellEnd"/>
            <w:r>
              <w:t xml:space="preserve"> радиус </w:t>
            </w:r>
            <w:proofErr w:type="spellStart"/>
            <w:proofErr w:type="gramStart"/>
            <w:r>
              <w:t>верти-кальной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выпук-лой</w:t>
            </w:r>
            <w:proofErr w:type="spellEnd"/>
            <w:r>
              <w:t xml:space="preserve"> </w:t>
            </w:r>
            <w:r>
              <w:lastRenderedPageBreak/>
              <w:t>кривой,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ind w:firstLine="22"/>
              <w:jc w:val="center"/>
              <w:textAlignment w:val="baseline"/>
            </w:pPr>
            <w:proofErr w:type="spellStart"/>
            <w:r>
              <w:lastRenderedPageBreak/>
              <w:t>Наи-мень-ший</w:t>
            </w:r>
            <w:proofErr w:type="spellEnd"/>
            <w:r>
              <w:t xml:space="preserve"> радиус </w:t>
            </w:r>
            <w:proofErr w:type="spellStart"/>
            <w:proofErr w:type="gramStart"/>
            <w:r>
              <w:t>верти-кальной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вогну-той</w:t>
            </w:r>
            <w:proofErr w:type="spellEnd"/>
            <w:r>
              <w:t xml:space="preserve"> </w:t>
            </w:r>
            <w:r>
              <w:lastRenderedPageBreak/>
              <w:t>кривой, 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lastRenderedPageBreak/>
              <w:t xml:space="preserve">Ширина </w:t>
            </w:r>
            <w:proofErr w:type="spellStart"/>
            <w:proofErr w:type="gramStart"/>
            <w:r>
              <w:t>пеше-ходной</w:t>
            </w:r>
            <w:proofErr w:type="spellEnd"/>
            <w:proofErr w:type="gramEnd"/>
            <w:r>
              <w:t xml:space="preserve"> части </w:t>
            </w:r>
            <w:proofErr w:type="spellStart"/>
            <w:r>
              <w:t>тротуа-ров</w:t>
            </w:r>
            <w:proofErr w:type="spellEnd"/>
            <w:r>
              <w:t>, м.</w:t>
            </w:r>
          </w:p>
        </w:tc>
      </w:tr>
      <w:tr w:rsidR="00DF3B64" w:rsidTr="00DF3B64">
        <w:trPr>
          <w:gridBefore w:val="1"/>
          <w:wBefore w:w="74" w:type="dxa"/>
          <w:trHeight w:val="81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textAlignment w:val="baseline"/>
            </w:pPr>
            <w:r>
              <w:lastRenderedPageBreak/>
              <w:t>Основные улицы сельского поселения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60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3,5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1700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ind w:firstLine="22"/>
              <w:jc w:val="center"/>
              <w:textAlignment w:val="baseline"/>
            </w:pPr>
            <w: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1,5</w:t>
            </w:r>
          </w:p>
        </w:tc>
      </w:tr>
      <w:tr w:rsidR="00DF3B64" w:rsidTr="00DF3B64">
        <w:trPr>
          <w:gridBefore w:val="1"/>
          <w:wBefore w:w="74" w:type="dxa"/>
          <w:trHeight w:val="27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textAlignment w:val="baseline"/>
            </w:pPr>
            <w:r>
              <w:t>Местные улицы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40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3,0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ind w:firstLine="22"/>
              <w:jc w:val="center"/>
              <w:textAlignment w:val="baseline"/>
            </w:pPr>
            <w: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1,5</w:t>
            </w:r>
          </w:p>
        </w:tc>
      </w:tr>
      <w:tr w:rsidR="00DF3B64" w:rsidTr="00DF3B64">
        <w:trPr>
          <w:gridBefore w:val="1"/>
          <w:wBefore w:w="74" w:type="dxa"/>
          <w:trHeight w:val="81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textAlignment w:val="baseline"/>
            </w:pPr>
            <w:r>
              <w:t>Местные дороги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2,75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ind w:firstLine="22"/>
              <w:jc w:val="center"/>
              <w:textAlignment w:val="baseline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1,0</w:t>
            </w:r>
          </w:p>
          <w:p w:rsidR="00DF3B64" w:rsidRDefault="00DF3B64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одной стороны)</w:t>
            </w:r>
          </w:p>
        </w:tc>
      </w:tr>
      <w:tr w:rsidR="00DF3B64" w:rsidTr="00DF3B64">
        <w:trPr>
          <w:gridBefore w:val="1"/>
          <w:wBefore w:w="74" w:type="dxa"/>
          <w:trHeight w:val="26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textAlignment w:val="baseline"/>
            </w:pPr>
            <w:r>
              <w:t>Проезды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4,5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ind w:firstLine="22"/>
              <w:jc w:val="center"/>
              <w:textAlignment w:val="baseline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B64" w:rsidRDefault="00DF3B64">
            <w:pPr>
              <w:jc w:val="center"/>
              <w:textAlignment w:val="baseline"/>
            </w:pPr>
            <w:r>
              <w:t>-</w:t>
            </w:r>
          </w:p>
        </w:tc>
      </w:tr>
    </w:tbl>
    <w:p w:rsidR="00DF3B64" w:rsidRDefault="00DF3B64" w:rsidP="00DF3B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F3B64" w:rsidRDefault="00DF3B64" w:rsidP="00DF3B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Расчетные показатели автомобильных дорог местного значения в соответствии с таблицей 4.</w:t>
      </w:r>
    </w:p>
    <w:p w:rsidR="00DF3B64" w:rsidRDefault="00DF3B64" w:rsidP="00DF3B6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175"/>
        <w:gridCol w:w="3623"/>
        <w:gridCol w:w="1982"/>
      </w:tblGrid>
      <w:tr w:rsidR="00DF3B64" w:rsidTr="00DF3B6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709"/>
              <w:jc w:val="center"/>
            </w:pPr>
            <w:r>
              <w:t>№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jc w:val="center"/>
            </w:pPr>
            <w:r>
              <w:t>Наименование объекта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12"/>
              <w:jc w:val="center"/>
            </w:pPr>
            <w:r>
              <w:t xml:space="preserve">Минимально допустимый уровень обеспеченности </w:t>
            </w:r>
            <w:r>
              <w:rPr>
                <w:color w:val="000000"/>
              </w:rPr>
              <w:t>объектами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jc w:val="center"/>
            </w:pPr>
            <w:r>
              <w:t xml:space="preserve">Максимально допустимый уровень территориальной доступности </w:t>
            </w:r>
          </w:p>
        </w:tc>
      </w:tr>
      <w:tr w:rsidR="00DF3B64" w:rsidTr="00DF3B64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709"/>
              <w:jc w:val="both"/>
            </w:pPr>
            <w: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rPr>
                <w:color w:val="000000"/>
              </w:rPr>
            </w:pPr>
            <w:r>
              <w:rPr>
                <w:color w:val="000000"/>
              </w:rPr>
              <w:t>Объекты</w:t>
            </w:r>
            <w:r>
              <w:rPr>
                <w:strike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сети автомобильных дорог местного значения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100-процентная обеспеченность улично-дорожной сетью к каждому земельному участку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hanging="98"/>
              <w:jc w:val="center"/>
              <w:rPr>
                <w:color w:val="000000"/>
              </w:rPr>
            </w:pPr>
            <w:r>
              <w:rPr>
                <w:color w:val="000000"/>
              </w:rPr>
              <w:t>не нормируется</w:t>
            </w:r>
          </w:p>
        </w:tc>
      </w:tr>
      <w:tr w:rsidR="00DF3B64" w:rsidTr="00DF3B64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Default="00DF3B64">
            <w:pPr>
              <w:ind w:firstLine="709"/>
              <w:jc w:val="both"/>
              <w:rPr>
                <w:color w:val="000000"/>
              </w:rPr>
            </w:pPr>
          </w:p>
          <w:p w:rsidR="00DF3B64" w:rsidRDefault="00DF3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улицы с. </w:t>
            </w:r>
            <w:proofErr w:type="spellStart"/>
            <w:r>
              <w:rPr>
                <w:color w:val="000000"/>
              </w:rPr>
              <w:t>Шалегово</w:t>
            </w:r>
            <w:proofErr w:type="spellEnd"/>
            <w:r>
              <w:rPr>
                <w:color w:val="000000"/>
              </w:rPr>
              <w:t xml:space="preserve"> и п. Зелёный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Обеспеченность дорогой с твердым капитальным покрытием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64" w:rsidRDefault="00DF3B64">
            <w:pPr>
              <w:rPr>
                <w:color w:val="000000"/>
              </w:rPr>
            </w:pPr>
          </w:p>
        </w:tc>
      </w:tr>
      <w:tr w:rsidR="00DF3B64" w:rsidTr="00DF3B64">
        <w:trPr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rPr>
                <w:color w:val="000000"/>
              </w:rPr>
            </w:pPr>
            <w:r>
              <w:rPr>
                <w:color w:val="000000"/>
              </w:rPr>
              <w:t>Основные улицы остальных населенных пунктов,  местные улицы, местные дороги и проезды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Обеспеченность дорогой с облегченным типом дорожной одежды или грунтовой дорогой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64" w:rsidRDefault="00DF3B64">
            <w:pPr>
              <w:rPr>
                <w:color w:val="000000"/>
              </w:rPr>
            </w:pPr>
          </w:p>
        </w:tc>
      </w:tr>
    </w:tbl>
    <w:p w:rsidR="00DF3B64" w:rsidRDefault="00DF3B64" w:rsidP="00DF3B64">
      <w:pPr>
        <w:spacing w:line="360" w:lineRule="auto"/>
        <w:ind w:firstLine="709"/>
        <w:jc w:val="right"/>
        <w:rPr>
          <w:sz w:val="28"/>
          <w:szCs w:val="28"/>
        </w:rPr>
      </w:pPr>
    </w:p>
    <w:p w:rsidR="00DF3B64" w:rsidRDefault="00DF3B64" w:rsidP="00DF3B64">
      <w:pPr>
        <w:ind w:firstLine="709"/>
        <w:rPr>
          <w:sz w:val="28"/>
          <w:szCs w:val="28"/>
        </w:rPr>
      </w:pPr>
    </w:p>
    <w:p w:rsidR="00DF3B64" w:rsidRDefault="00DF3B64" w:rsidP="00DF3B6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Расчетные показатели минимально допустимого уровня обеспеченности объектами электро-, тепло,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поселения.</w:t>
      </w:r>
    </w:p>
    <w:p w:rsidR="00DF3B64" w:rsidRDefault="00DF3B64" w:rsidP="00DF3B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сельского поселения, разработанных и утвержденных в установленном порядке. 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DF3B64" w:rsidRDefault="00DF3B64" w:rsidP="00DF3B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.2.  Указанные расчетные показатели приведены в таблице 5.</w:t>
      </w:r>
    </w:p>
    <w:p w:rsidR="00DF3B64" w:rsidRDefault="00DF3B64" w:rsidP="00DF3B64">
      <w:pPr>
        <w:spacing w:line="360" w:lineRule="auto"/>
        <w:ind w:firstLine="709"/>
        <w:jc w:val="right"/>
        <w:rPr>
          <w:sz w:val="28"/>
          <w:szCs w:val="28"/>
        </w:rPr>
      </w:pPr>
    </w:p>
    <w:p w:rsidR="00DF3B64" w:rsidRDefault="00DF3B64" w:rsidP="00DF3B6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231"/>
        <w:gridCol w:w="2753"/>
        <w:gridCol w:w="2813"/>
      </w:tblGrid>
      <w:tr w:rsidR="00DF3B64" w:rsidTr="00DF3B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jc w:val="center"/>
            </w:pPr>
            <w:r>
              <w:t>Наименование объекта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hanging="1"/>
              <w:jc w:val="center"/>
            </w:pPr>
            <w:r>
              <w:t xml:space="preserve">Минимально допустимый уровень обеспеченности </w:t>
            </w:r>
            <w:r>
              <w:rPr>
                <w:color w:val="000000"/>
              </w:rPr>
              <w:t>объектами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13"/>
              <w:jc w:val="center"/>
            </w:pPr>
            <w:r>
              <w:t xml:space="preserve">Максимально допустимый уровень территориальной доступности </w:t>
            </w:r>
          </w:p>
        </w:tc>
      </w:tr>
      <w:tr w:rsidR="00DF3B64" w:rsidTr="00DF3B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709"/>
              <w:jc w:val="center"/>
            </w:pPr>
            <w:r>
              <w:rPr>
                <w:b/>
              </w:rPr>
              <w:t>1</w:t>
            </w: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r>
              <w:t>Объекты системы электроснабжения: 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hanging="1"/>
              <w:jc w:val="center"/>
            </w:pPr>
            <w:r>
              <w:t xml:space="preserve">100-процентная </w:t>
            </w:r>
            <w:r>
              <w:rPr>
                <w:color w:val="000000"/>
              </w:rPr>
              <w:t>обеспеченность сетями электроснабжения</w:t>
            </w:r>
            <w:r>
              <w:t xml:space="preserve"> жилых и общественных зданий; 100-процентная освещенность жилых улиц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нормируется</w:t>
            </w:r>
          </w:p>
        </w:tc>
      </w:tr>
      <w:tr w:rsidR="00DF3B64" w:rsidTr="00DF3B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709"/>
              <w:jc w:val="center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r>
              <w:t xml:space="preserve">Объекты системы теплоснабжения, в том числе: централизованного: котельные, тепловые сети; </w:t>
            </w:r>
          </w:p>
          <w:p w:rsidR="00DF3B64" w:rsidRDefault="00DF3B64">
            <w:r>
              <w:t>децентрализованного: автономные и индивидуальные котельные, квартирные теплогенераторы, тепловые сети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hanging="1"/>
              <w:jc w:val="center"/>
            </w:pPr>
            <w:r>
              <w:t>100-процентная обеспеченность тепловой энергией жилых и общественных зданий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 нормируется</w:t>
            </w:r>
          </w:p>
        </w:tc>
      </w:tr>
      <w:tr w:rsidR="00DF3B64" w:rsidTr="00DF3B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709"/>
              <w:jc w:val="center"/>
            </w:pPr>
            <w: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r>
              <w:t>Объекты системы централизованного газоснабжения: газорегуляторные пункты; газораспределительные сети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hanging="1"/>
              <w:jc w:val="center"/>
            </w:pPr>
            <w:r>
              <w:t xml:space="preserve">100-процентная обеспеченность </w:t>
            </w:r>
            <w:r>
              <w:rPr>
                <w:color w:val="000000"/>
              </w:rPr>
              <w:t>сетями газоснабжения</w:t>
            </w:r>
            <w:r>
              <w:t xml:space="preserve"> административного центра с. </w:t>
            </w:r>
            <w:proofErr w:type="spellStart"/>
            <w:r>
              <w:t>Шалегов</w:t>
            </w:r>
            <w:proofErr w:type="spellEnd"/>
            <w:r>
              <w:t xml:space="preserve"> и п. Зелёный</w:t>
            </w:r>
          </w:p>
          <w:p w:rsidR="00DF3B64" w:rsidRDefault="00DF3B64">
            <w:pPr>
              <w:ind w:hanging="1"/>
              <w:jc w:val="center"/>
            </w:pPr>
            <w:r>
              <w:t>(при наличии межпоселкового газопровода)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нормируется</w:t>
            </w:r>
          </w:p>
        </w:tc>
      </w:tr>
      <w:tr w:rsidR="00DF3B64" w:rsidTr="00DF3B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709"/>
              <w:jc w:val="center"/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r>
              <w:t xml:space="preserve">Объекты системы централизованного водоснабжения: источники водоснабжения, </w:t>
            </w:r>
            <w:r>
              <w:lastRenderedPageBreak/>
              <w:t>водозаборные сооружения, водопроводы, децентрализованные: индивидуальные скважины, колодцы.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hanging="1"/>
              <w:jc w:val="center"/>
            </w:pPr>
            <w:r>
              <w:lastRenderedPageBreak/>
              <w:t xml:space="preserve">100-процентная обеспеченность </w:t>
            </w:r>
            <w:r>
              <w:rPr>
                <w:color w:val="000000"/>
              </w:rPr>
              <w:t>системой водоснабжения</w:t>
            </w:r>
            <w:r>
              <w:t xml:space="preserve"> жилых и </w:t>
            </w:r>
            <w:r>
              <w:lastRenderedPageBreak/>
              <w:t>общественных зданий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 нормируется</w:t>
            </w:r>
          </w:p>
        </w:tc>
      </w:tr>
      <w:tr w:rsidR="00DF3B64" w:rsidTr="00DF3B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709"/>
              <w:jc w:val="center"/>
            </w:pPr>
            <w: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roofErr w:type="gramStart"/>
            <w:r>
              <w:t>Объекты системы водоотведения, в том числе: централизованного: очистные сооружения, канализационные насосные станции, канализационные трубопроводы; децентрализованного: локальные очистные сооружения,  канализационные трубопроводы, водонепроницаемые септики.</w:t>
            </w:r>
            <w:proofErr w:type="gram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hanging="1"/>
              <w:jc w:val="center"/>
            </w:pPr>
            <w:r>
              <w:t xml:space="preserve">100-процентная обеспеченность жилых и общественных зданий </w:t>
            </w:r>
            <w:r>
              <w:rPr>
                <w:color w:val="000000"/>
              </w:rPr>
              <w:t>системой канализации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ind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нормируется</w:t>
            </w:r>
          </w:p>
        </w:tc>
      </w:tr>
    </w:tbl>
    <w:p w:rsidR="00DF3B64" w:rsidRDefault="00DF3B64" w:rsidP="00DF3B6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F3B64" w:rsidRDefault="00DF3B64" w:rsidP="00DF3B6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.3.</w:t>
      </w:r>
      <w:r>
        <w:rPr>
          <w:b/>
          <w:bCs/>
          <w:sz w:val="28"/>
          <w:szCs w:val="28"/>
        </w:rPr>
        <w:t xml:space="preserve">  Расчетные     показатели     минимально    допустимого  уровня обеспеченности объектами в  области  физической  культуры и спорта  и   расчетные   показатели   максимально  допустимого уровня   территориальной   доступности   таких   объектов</w:t>
      </w:r>
    </w:p>
    <w:p w:rsidR="00DF3B64" w:rsidRDefault="00DF3B64" w:rsidP="00DF3B6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6.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right="-47" w:firstLine="70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Таблица 6</w:t>
      </w:r>
    </w:p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5"/>
        <w:gridCol w:w="3547"/>
        <w:gridCol w:w="2795"/>
        <w:gridCol w:w="2793"/>
      </w:tblGrid>
      <w:tr w:rsidR="00DF3B64" w:rsidTr="00381746">
        <w:trPr>
          <w:trHeight w:val="11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№ 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Учреждение, объект, </w:t>
            </w:r>
          </w:p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ind w:hanging="11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территориальной доступности объектов</w:t>
            </w:r>
          </w:p>
        </w:tc>
      </w:tr>
      <w:tr w:rsidR="00DF3B64" w:rsidTr="00381746">
        <w:trPr>
          <w:trHeight w:val="11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spacing w:line="320" w:lineRule="exact"/>
            </w:pPr>
            <w:r>
              <w:t>Помещения для физкультурно-оздоровительных занятий, кв. метров общей площади на 1 тыс. человек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ind w:hanging="11"/>
              <w:jc w:val="center"/>
            </w:pPr>
            <w:r>
              <w:t>80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 метров</w:t>
            </w:r>
          </w:p>
        </w:tc>
      </w:tr>
      <w:tr w:rsidR="00DF3B64" w:rsidTr="00381746">
        <w:trPr>
          <w:trHeight w:val="7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autoSpaceDE w:val="0"/>
              <w:autoSpaceDN w:val="0"/>
              <w:adjustRightInd w:val="0"/>
            </w:pPr>
            <w:r>
              <w:t>Спортивные залы общего</w:t>
            </w:r>
          </w:p>
          <w:p w:rsidR="00DF3B64" w:rsidRDefault="00DF3B64">
            <w:pPr>
              <w:widowControl w:val="0"/>
              <w:autoSpaceDE w:val="0"/>
              <w:autoSpaceDN w:val="0"/>
              <w:adjustRightInd w:val="0"/>
            </w:pPr>
            <w:r>
              <w:t>пользования, кв. метров площади пола на 1 тыс. человек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ind w:hanging="11"/>
              <w:jc w:val="center"/>
            </w:pPr>
            <w: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 км</w:t>
            </w:r>
          </w:p>
        </w:tc>
      </w:tr>
      <w:tr w:rsidR="00381746" w:rsidTr="00381746">
        <w:trPr>
          <w:trHeight w:val="8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46" w:rsidRDefault="00381746" w:rsidP="003817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6" w:rsidRDefault="00381746" w:rsidP="00381746">
            <w:pPr>
              <w:autoSpaceDE w:val="0"/>
              <w:autoSpaceDN w:val="0"/>
              <w:adjustRightInd w:val="0"/>
            </w:pPr>
            <w:r w:rsidRPr="002C4233">
              <w:t>Физкультурно-оздоровительная площадка, кв. метров общей площади на 1 тыс. человек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6" w:rsidRDefault="00381746" w:rsidP="00381746">
            <w:pPr>
              <w:widowControl w:val="0"/>
              <w:autoSpaceDE w:val="0"/>
              <w:autoSpaceDN w:val="0"/>
              <w:adjustRightInd w:val="0"/>
              <w:ind w:hanging="11"/>
              <w:jc w:val="center"/>
            </w:pPr>
            <w:r w:rsidRPr="002C4233">
              <w:t>2000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6" w:rsidRDefault="00381746" w:rsidP="00381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233">
              <w:t>1,5 км.</w:t>
            </w:r>
          </w:p>
        </w:tc>
      </w:tr>
    </w:tbl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81746" w:rsidRDefault="00381746" w:rsidP="003817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59">
        <w:rPr>
          <w:sz w:val="28"/>
          <w:szCs w:val="28"/>
        </w:rPr>
        <w:lastRenderedPageBreak/>
        <w:t xml:space="preserve">Примечания: </w:t>
      </w:r>
    </w:p>
    <w:p w:rsidR="00381746" w:rsidRPr="006F7959" w:rsidRDefault="00381746" w:rsidP="003817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1. </w:t>
      </w:r>
      <w:r>
        <w:rPr>
          <w:spacing w:val="-8"/>
          <w:sz w:val="28"/>
          <w:szCs w:val="28"/>
        </w:rPr>
        <w:t>Физкультурно-оздоровительные площадки предусматриваются в населенных пунктах, где число жителей свыше 300 человек.</w:t>
      </w:r>
    </w:p>
    <w:p w:rsidR="00381746" w:rsidRDefault="00381746" w:rsidP="003817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6F7959">
        <w:rPr>
          <w:spacing w:val="-8"/>
          <w:sz w:val="28"/>
          <w:szCs w:val="28"/>
        </w:rPr>
        <w:t xml:space="preserve">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</w:t>
      </w:r>
      <w:r w:rsidRPr="002D3944">
        <w:rPr>
          <w:sz w:val="28"/>
          <w:szCs w:val="28"/>
        </w:rPr>
        <w:t>СП 42.13330.2016</w:t>
      </w:r>
      <w:r>
        <w:rPr>
          <w:sz w:val="28"/>
          <w:szCs w:val="28"/>
        </w:rPr>
        <w:t xml:space="preserve"> </w:t>
      </w:r>
      <w:r w:rsidRPr="006F7959">
        <w:rPr>
          <w:spacing w:val="-8"/>
          <w:sz w:val="28"/>
          <w:szCs w:val="28"/>
        </w:rPr>
        <w:t>или заданием на проектирование.</w:t>
      </w:r>
    </w:p>
    <w:p w:rsidR="00DF3B64" w:rsidRDefault="00DF3B64" w:rsidP="00DF3B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F3B64" w:rsidRDefault="00DF3B64" w:rsidP="00DF3B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F3B64" w:rsidRDefault="00DF3B64" w:rsidP="00DF3B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DF3B64" w:rsidRDefault="00DF3B64" w:rsidP="00DF3B6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F3B64" w:rsidRDefault="00DF3B64" w:rsidP="00DF3B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расчетные показатели для объектов в иных областях и расчетные показатели максимально допустимого уровня территориальной     доступности таких объектов следует принимать в соответствии с таблицей 7.</w:t>
      </w:r>
    </w:p>
    <w:p w:rsidR="00DF3B64" w:rsidRDefault="00DF3B64" w:rsidP="00DF3B64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87"/>
        <w:gridCol w:w="3298"/>
        <w:gridCol w:w="3379"/>
        <w:gridCol w:w="2116"/>
      </w:tblGrid>
      <w:tr w:rsidR="00DF3B64" w:rsidTr="00DF3B64">
        <w:trPr>
          <w:trHeight w:val="9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ind w:firstLine="73"/>
              <w:jc w:val="center"/>
            </w:pPr>
            <w:r>
              <w:t>№</w:t>
            </w:r>
          </w:p>
          <w:p w:rsidR="00DF3B64" w:rsidRDefault="00DF3B64">
            <w:pPr>
              <w:widowControl w:val="0"/>
              <w:autoSpaceDE w:val="0"/>
              <w:autoSpaceDN w:val="0"/>
              <w:adjustRightInd w:val="0"/>
              <w:ind w:firstLine="73"/>
              <w:jc w:val="center"/>
            </w:pPr>
            <w:r>
              <w:t>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Объект,</w:t>
            </w:r>
          </w:p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доступности объектов</w:t>
            </w:r>
          </w:p>
        </w:tc>
      </w:tr>
      <w:tr w:rsidR="00DF3B64" w:rsidTr="00DF3B64">
        <w:trPr>
          <w:trHeight w:val="2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ind w:firstLine="73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F3B64" w:rsidTr="00DF3B64">
        <w:trPr>
          <w:trHeight w:val="13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Территории общего пользования рекреационного назначения местного значения</w:t>
            </w:r>
          </w:p>
          <w:p w:rsidR="00DF3B64" w:rsidRDefault="00DF3B6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3B64" w:rsidTr="00DF3B64">
        <w:trPr>
          <w:trHeight w:val="96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ind w:firstLine="73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Размер населенного пункта: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суммарная площадь озелененных территорий общего пользования, кв</w:t>
            </w:r>
            <w:proofErr w:type="gramStart"/>
            <w:r>
              <w:t>.м</w:t>
            </w:r>
            <w:proofErr w:type="gramEnd"/>
            <w:r>
              <w:t>/человек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3B64" w:rsidTr="00DF3B64">
        <w:trPr>
          <w:trHeight w:val="43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64" w:rsidRDefault="00DF3B64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t>Сельский населенный пункт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 км.</w:t>
            </w:r>
          </w:p>
        </w:tc>
      </w:tr>
      <w:tr w:rsidR="00DF3B64" w:rsidTr="00DF3B64">
        <w:trPr>
          <w:trHeight w:val="47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spacing w:val="-4"/>
              </w:rPr>
              <w:t>Объекты ритуальных услуг местного значения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3B64" w:rsidTr="00DF3B64">
        <w:trPr>
          <w:trHeight w:val="146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3"/>
              <w:jc w:val="center"/>
              <w:rPr>
                <w:b/>
                <w:bCs/>
              </w:rPr>
            </w:pPr>
            <w:r>
              <w:t>2.1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</w:rPr>
            </w:pPr>
            <w:r>
              <w:t>Кладбище традиционного захоронения, на 1 тыс. человек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размер земельного участка </w:t>
            </w:r>
            <w:r w:rsidR="00381746">
              <w:t>2,03</w:t>
            </w:r>
            <w:r>
              <w:t xml:space="preserve"> га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64" w:rsidRDefault="00DF3B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</w:tbl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Примечания: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 СП 42.13330.2016 или заданием на проектирование таких объектов. </w:t>
      </w:r>
    </w:p>
    <w:p w:rsidR="00DF3B64" w:rsidRDefault="00DF3B64" w:rsidP="00DF3B64">
      <w:pPr>
        <w:autoSpaceDE w:val="0"/>
        <w:autoSpaceDN w:val="0"/>
        <w:adjustRightInd w:val="0"/>
        <w:ind w:firstLine="709"/>
        <w:jc w:val="both"/>
        <w:rPr>
          <w:b/>
          <w:bCs/>
          <w:spacing w:val="-2"/>
          <w:sz w:val="28"/>
          <w:szCs w:val="28"/>
        </w:rPr>
      </w:pPr>
    </w:p>
    <w:p w:rsidR="00DF3B64" w:rsidRDefault="00DF3B64" w:rsidP="00DF3B64">
      <w:pPr>
        <w:autoSpaceDE w:val="0"/>
        <w:autoSpaceDN w:val="0"/>
        <w:adjustRightInd w:val="0"/>
        <w:ind w:firstLine="709"/>
        <w:jc w:val="both"/>
        <w:rPr>
          <w:b/>
          <w:bCs/>
          <w:spacing w:val="-2"/>
          <w:sz w:val="28"/>
          <w:szCs w:val="28"/>
        </w:rPr>
      </w:pPr>
    </w:p>
    <w:p w:rsidR="00DF3B64" w:rsidRDefault="00DF3B64" w:rsidP="00DF3B64">
      <w:pPr>
        <w:autoSpaceDE w:val="0"/>
        <w:autoSpaceDN w:val="0"/>
        <w:adjustRightInd w:val="0"/>
        <w:ind w:firstLine="709"/>
        <w:jc w:val="both"/>
        <w:rPr>
          <w:b/>
          <w:bCs/>
          <w:spacing w:val="-2"/>
          <w:sz w:val="28"/>
          <w:szCs w:val="28"/>
        </w:rPr>
      </w:pPr>
    </w:p>
    <w:p w:rsidR="00DF3B64" w:rsidRDefault="00DF3B64" w:rsidP="00DF3B64">
      <w:pPr>
        <w:autoSpaceDE w:val="0"/>
        <w:autoSpaceDN w:val="0"/>
        <w:adjustRightInd w:val="0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DF3B64" w:rsidRDefault="00DF3B64" w:rsidP="00DF3B64">
      <w:pPr>
        <w:autoSpaceDE w:val="0"/>
        <w:autoSpaceDN w:val="0"/>
        <w:adjustRightInd w:val="0"/>
        <w:ind w:firstLine="709"/>
        <w:jc w:val="both"/>
        <w:rPr>
          <w:b/>
          <w:bCs/>
          <w:spacing w:val="-2"/>
          <w:sz w:val="28"/>
          <w:szCs w:val="28"/>
        </w:rPr>
      </w:pPr>
    </w:p>
    <w:p w:rsidR="00DF3B64" w:rsidRDefault="00DF3B64" w:rsidP="00DF3B64">
      <w:pPr>
        <w:pStyle w:val="u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местных нормативах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</w:t>
      </w:r>
      <w:r w:rsidR="0038174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с учетом: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социально-демографического состава и плотности населения на территории муниципального образования </w:t>
      </w:r>
      <w:proofErr w:type="spellStart"/>
      <w:r>
        <w:rPr>
          <w:sz w:val="28"/>
          <w:szCs w:val="28"/>
        </w:rPr>
        <w:t>Шалеговское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Кировской области: общее число проживающих на территории поселения составляет </w:t>
      </w:r>
      <w:r w:rsidR="00381746">
        <w:rPr>
          <w:sz w:val="28"/>
          <w:szCs w:val="28"/>
        </w:rPr>
        <w:t>700</w:t>
      </w:r>
      <w:r>
        <w:rPr>
          <w:sz w:val="28"/>
          <w:szCs w:val="28"/>
        </w:rPr>
        <w:t xml:space="preserve"> человек,  трудоспособное население </w:t>
      </w:r>
      <w:r w:rsidR="00381746">
        <w:rPr>
          <w:sz w:val="28"/>
          <w:szCs w:val="28"/>
        </w:rPr>
        <w:t>400</w:t>
      </w:r>
      <w:r>
        <w:rPr>
          <w:sz w:val="28"/>
          <w:szCs w:val="28"/>
        </w:rPr>
        <w:t xml:space="preserve"> человек,  старше трудоспособного возраста </w:t>
      </w:r>
      <w:r w:rsidR="00381746">
        <w:rPr>
          <w:sz w:val="28"/>
          <w:szCs w:val="28"/>
        </w:rPr>
        <w:t>200</w:t>
      </w:r>
      <w:r>
        <w:rPr>
          <w:sz w:val="28"/>
          <w:szCs w:val="28"/>
        </w:rPr>
        <w:t xml:space="preserve"> человек, молодежи от 14</w:t>
      </w:r>
      <w:r w:rsidR="00381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29 лет </w:t>
      </w:r>
      <w:r w:rsidR="00381746">
        <w:rPr>
          <w:sz w:val="28"/>
          <w:szCs w:val="28"/>
        </w:rPr>
        <w:t>130</w:t>
      </w:r>
      <w:r>
        <w:rPr>
          <w:sz w:val="28"/>
          <w:szCs w:val="28"/>
        </w:rPr>
        <w:t xml:space="preserve"> человек,  школьников </w:t>
      </w:r>
      <w:r w:rsidR="00381746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человек, жителей до 18 лет </w:t>
      </w:r>
      <w:r w:rsidR="00381746">
        <w:rPr>
          <w:sz w:val="28"/>
          <w:szCs w:val="28"/>
        </w:rPr>
        <w:t>70</w:t>
      </w:r>
      <w:r>
        <w:rPr>
          <w:sz w:val="28"/>
          <w:szCs w:val="28"/>
        </w:rPr>
        <w:t xml:space="preserve"> человек, многодетных семей </w:t>
      </w:r>
      <w:r w:rsidR="00381746">
        <w:rPr>
          <w:sz w:val="28"/>
          <w:szCs w:val="28"/>
        </w:rPr>
        <w:t>5</w:t>
      </w:r>
      <w:r>
        <w:rPr>
          <w:sz w:val="28"/>
          <w:szCs w:val="28"/>
        </w:rPr>
        <w:t xml:space="preserve">. Плотность населения на 1 кв. км., составляет </w:t>
      </w:r>
      <w:r w:rsidR="00C83C4D">
        <w:rPr>
          <w:sz w:val="28"/>
          <w:szCs w:val="28"/>
        </w:rPr>
        <w:t>6,9</w:t>
      </w:r>
      <w:r>
        <w:rPr>
          <w:sz w:val="28"/>
          <w:szCs w:val="28"/>
        </w:rPr>
        <w:t xml:space="preserve"> человек;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социально-экономического развития </w:t>
      </w:r>
      <w:proofErr w:type="spellStart"/>
      <w:r>
        <w:rPr>
          <w:sz w:val="28"/>
          <w:szCs w:val="28"/>
        </w:rPr>
        <w:t>Шалеговское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 (при наличии).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заинтересованных лиц;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федерального законодательства, иных градостроительных показателей и норм;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схемы территориального планирования</w:t>
      </w:r>
      <w:r>
        <w:rPr>
          <w:sz w:val="28"/>
          <w:szCs w:val="28"/>
        </w:rPr>
        <w:t xml:space="preserve"> Оричевского </w:t>
      </w:r>
      <w:r>
        <w:rPr>
          <w:spacing w:val="-8"/>
          <w:sz w:val="28"/>
          <w:szCs w:val="28"/>
        </w:rPr>
        <w:t>района Кировской области, утверждённой решением Оричевской районной Думы от 29.06.2012 № 18/2;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Местные нормативы направлены на повышение благоприятных условий жизни населения муниципального образования </w:t>
      </w:r>
      <w:proofErr w:type="spellStart"/>
      <w:r>
        <w:rPr>
          <w:sz w:val="28"/>
          <w:szCs w:val="28"/>
        </w:rPr>
        <w:t>Шалеговское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области, устойчивое развитие его территорий.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 и расчетные показателей максимально допустимого уровня территориальной доступности таких объектов: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 № 190-ФЗ;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25.10.2001 № 136-ФЗ;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10.01.2002 № 7-ФЗ «Об охране окружающей среды»;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28.12.2013 № 442-ФЗ «Об основах социального обслуживания граждан  в Российской Федерации»;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 34.13330.2012. Свод правил. Автомобильные дороги;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42.13330.2016.  Свод правил. Градостроительство. Планировка и застройка городских и сельских поселений;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118.13330.2012. Свод правил. Общественные здания и сооружения;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 32.13330.2012 Актуализированная редакция СНиП 2.04.03-85* «Канализация. Наружные сети и сооружения»;</w:t>
      </w:r>
    </w:p>
    <w:p w:rsidR="00DF3B64" w:rsidRDefault="0047083B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hyperlink r:id="rId6" w:history="1">
        <w:r w:rsidR="00DF3B64">
          <w:rPr>
            <w:rStyle w:val="a3"/>
            <w:color w:val="000000"/>
            <w:sz w:val="28"/>
            <w:szCs w:val="28"/>
          </w:rPr>
          <w:t>СанПиН 2.2.1/2.1.1.1200-03</w:t>
        </w:r>
      </w:hyperlink>
      <w:r w:rsidR="00DF3B64">
        <w:rPr>
          <w:rStyle w:val="apple-converted-space"/>
          <w:sz w:val="28"/>
          <w:szCs w:val="28"/>
        </w:rPr>
        <w:t> </w:t>
      </w:r>
      <w:r w:rsidR="00DF3B64">
        <w:rPr>
          <w:sz w:val="28"/>
          <w:szCs w:val="28"/>
        </w:rPr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DF3B64" w:rsidRDefault="00DF3B64" w:rsidP="00DF3B64">
      <w:pPr>
        <w:pStyle w:val="a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</w:t>
      </w:r>
    </w:p>
    <w:p w:rsidR="00DF3B64" w:rsidRDefault="00DF3B64" w:rsidP="00DF3B64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3B64" w:rsidRDefault="00DF3B64" w:rsidP="00DF3B64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3B64" w:rsidRDefault="00DF3B64" w:rsidP="00DF3B64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B64" w:rsidRDefault="00DF3B64" w:rsidP="00DF3B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F3B64" w:rsidRDefault="00DF3B64" w:rsidP="00DF3B64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</w:p>
    <w:p w:rsidR="00DF3B64" w:rsidRDefault="00DF3B64" w:rsidP="00DF3B64">
      <w:pPr>
        <w:ind w:hanging="142"/>
        <w:jc w:val="both"/>
        <w:rPr>
          <w:sz w:val="28"/>
          <w:szCs w:val="28"/>
        </w:rPr>
      </w:pPr>
    </w:p>
    <w:p w:rsidR="00DF3B64" w:rsidRDefault="00DF3B64" w:rsidP="00DF3B64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</w:p>
    <w:p w:rsidR="00DF3B64" w:rsidRDefault="00DF3B64" w:rsidP="00DF3B64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DF3B64" w:rsidRDefault="00DF3B64" w:rsidP="00DF3B64">
      <w:pPr>
        <w:ind w:firstLine="540"/>
        <w:jc w:val="both"/>
        <w:rPr>
          <w:b/>
          <w:bCs/>
        </w:rPr>
      </w:pPr>
    </w:p>
    <w:p w:rsidR="00DF3B64" w:rsidRDefault="00DF3B64" w:rsidP="00DF3B64">
      <w:pPr>
        <w:ind w:firstLine="540"/>
        <w:jc w:val="both"/>
        <w:rPr>
          <w:b/>
          <w:bCs/>
        </w:rPr>
      </w:pPr>
    </w:p>
    <w:p w:rsidR="00DF3B64" w:rsidRDefault="00DF3B64" w:rsidP="00DF3B64">
      <w:pPr>
        <w:ind w:left="6521"/>
        <w:jc w:val="both"/>
        <w:rPr>
          <w:sz w:val="28"/>
          <w:szCs w:val="28"/>
        </w:rPr>
      </w:pPr>
    </w:p>
    <w:p w:rsidR="00DF3B64" w:rsidRDefault="00DF3B64" w:rsidP="00DF3B64">
      <w:pPr>
        <w:jc w:val="both"/>
      </w:pPr>
    </w:p>
    <w:p w:rsidR="00BF7310" w:rsidRDefault="00BF7310"/>
    <w:sectPr w:rsidR="00BF7310" w:rsidSect="0047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ABC"/>
    <w:multiLevelType w:val="multilevel"/>
    <w:tmpl w:val="16B47F42"/>
    <w:lvl w:ilvl="0">
      <w:start w:val="1"/>
      <w:numFmt w:val="upperRoman"/>
      <w:pStyle w:val="1"/>
      <w:suff w:val="space"/>
      <w:lvlText w:val="ЧАСТЬ %1. "/>
      <w:lvlJc w:val="left"/>
      <w:pPr>
        <w:ind w:left="0" w:firstLine="0"/>
      </w:pPr>
      <w:rPr>
        <w:caps/>
        <w:sz w:val="28"/>
        <w:szCs w:val="28"/>
      </w:rPr>
    </w:lvl>
    <w:lvl w:ilvl="1">
      <w:start w:val="6"/>
      <w:numFmt w:val="decimal"/>
      <w:pStyle w:val="2"/>
      <w:suff w:val="nothing"/>
      <w:lvlText w:val="ГЛАВА %2. "/>
      <w:lvlJc w:val="left"/>
      <w:pPr>
        <w:ind w:left="0" w:firstLine="0"/>
      </w:pPr>
      <w:rPr>
        <w:caps/>
      </w:rPr>
    </w:lvl>
    <w:lvl w:ilvl="2">
      <w:start w:val="45"/>
      <w:numFmt w:val="decimal"/>
      <w:pStyle w:val="3"/>
      <w:suff w:val="nothing"/>
      <w:lvlText w:val="Статья %3. "/>
      <w:lvlJc w:val="left"/>
      <w:pPr>
        <w:ind w:left="142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4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89"/>
    <w:rsid w:val="002745B8"/>
    <w:rsid w:val="00381746"/>
    <w:rsid w:val="0047083B"/>
    <w:rsid w:val="008D731A"/>
    <w:rsid w:val="00B20689"/>
    <w:rsid w:val="00BF7310"/>
    <w:rsid w:val="00C83C4D"/>
    <w:rsid w:val="00D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B64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3B64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140"/>
      <w:jc w:val="both"/>
      <w:outlineLvl w:val="1"/>
    </w:pPr>
    <w:rPr>
      <w:rFonts w:cs="Arial"/>
      <w:b/>
      <w:bCs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DF3B6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line="300" w:lineRule="auto"/>
      <w:jc w:val="both"/>
      <w:outlineLvl w:val="2"/>
    </w:pPr>
    <w:rPr>
      <w:rFonts w:cs="Arial"/>
      <w:b/>
      <w:bCs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DF3B64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line="300" w:lineRule="auto"/>
      <w:jc w:val="both"/>
      <w:outlineLvl w:val="3"/>
    </w:pPr>
    <w:rPr>
      <w:rFonts w:ascii="Arial" w:hAnsi="Arial" w:cs="Arial"/>
      <w:b/>
      <w:bCs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DF3B64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F3B64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F3B64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line="300" w:lineRule="auto"/>
      <w:jc w:val="both"/>
      <w:outlineLvl w:val="6"/>
    </w:pPr>
    <w:rPr>
      <w:rFonts w:ascii="Arial" w:hAnsi="Arial" w:cs="Arial"/>
      <w:sz w:val="20"/>
      <w:szCs w:val="1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F3B64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line="300" w:lineRule="auto"/>
      <w:jc w:val="both"/>
      <w:outlineLvl w:val="7"/>
    </w:pPr>
    <w:rPr>
      <w:rFonts w:ascii="Arial" w:hAnsi="Arial" w:cs="Arial"/>
      <w:sz w:val="20"/>
      <w:szCs w:val="1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F3B64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40" w:line="360" w:lineRule="auto"/>
      <w:jc w:val="both"/>
      <w:outlineLvl w:val="8"/>
    </w:pPr>
    <w:rPr>
      <w:rFonts w:ascii="Arial" w:hAnsi="Arial" w:cs="Arial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B6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B64"/>
    <w:rPr>
      <w:rFonts w:eastAsia="Times New Roman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F3B64"/>
    <w:rPr>
      <w:rFonts w:eastAsia="Times New Roman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F3B64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DF3B6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F3B64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F3B64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F3B64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F3B64"/>
    <w:rPr>
      <w:rFonts w:ascii="Arial" w:eastAsia="Times New Roman" w:hAnsi="Arial" w:cs="Arial"/>
      <w:sz w:val="24"/>
      <w:szCs w:val="16"/>
      <w:lang w:eastAsia="ru-RU"/>
    </w:rPr>
  </w:style>
  <w:style w:type="character" w:styleId="a3">
    <w:name w:val="Hyperlink"/>
    <w:semiHidden/>
    <w:unhideWhenUsed/>
    <w:rsid w:val="00DF3B64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DF3B64"/>
  </w:style>
  <w:style w:type="paragraph" w:customStyle="1" w:styleId="11">
    <w:name w:val="Абзац1"/>
    <w:basedOn w:val="a"/>
    <w:uiPriority w:val="99"/>
    <w:semiHidden/>
    <w:rsid w:val="00DF3B64"/>
    <w:pPr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u">
    <w:name w:val="u"/>
    <w:basedOn w:val="a"/>
    <w:uiPriority w:val="99"/>
    <w:semiHidden/>
    <w:rsid w:val="00DF3B6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DF3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7B543614E50AF0156E1D551E4613D1B98BE7699D42BA6950FA9BFAA01734DB2AFF69CF1952EBCo8Y7N" TargetMode="External"/><Relationship Id="rId5" Type="http://schemas.openxmlformats.org/officeDocument/2006/relationships/hyperlink" Target="consultantplus://offline/ref=A797CC10E3D999BC0BDDC948A2F3EB93CF9655926D1D5583C77E229EDB7F9CA7080E816A55AD8C2Af8O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Ворожцов</dc:creator>
  <cp:lastModifiedBy>oolitko</cp:lastModifiedBy>
  <cp:revision>2</cp:revision>
  <dcterms:created xsi:type="dcterms:W3CDTF">2021-06-14T20:26:00Z</dcterms:created>
  <dcterms:modified xsi:type="dcterms:W3CDTF">2021-06-14T20:26:00Z</dcterms:modified>
</cp:coreProperties>
</file>