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4" w:rsidRDefault="00CB7964"/>
    <w:tbl>
      <w:tblPr>
        <w:tblW w:w="9631" w:type="dxa"/>
        <w:tblInd w:w="115" w:type="dxa"/>
        <w:tblLayout w:type="fixed"/>
        <w:tblLook w:val="0000"/>
      </w:tblPr>
      <w:tblGrid>
        <w:gridCol w:w="2144"/>
        <w:gridCol w:w="5220"/>
        <w:gridCol w:w="2267"/>
      </w:tblGrid>
      <w:tr w:rsidR="00CB7964" w:rsidRPr="001B5FC1" w:rsidTr="008D530E">
        <w:tc>
          <w:tcPr>
            <w:tcW w:w="9631" w:type="dxa"/>
            <w:gridSpan w:val="3"/>
            <w:shd w:val="clear" w:color="auto" w:fill="auto"/>
          </w:tcPr>
          <w:p w:rsidR="00CB7964" w:rsidRPr="001B5FC1" w:rsidRDefault="00CB7964" w:rsidP="008C1B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5FC1">
              <w:rPr>
                <w:b/>
                <w:sz w:val="28"/>
                <w:szCs w:val="28"/>
              </w:rPr>
              <w:t xml:space="preserve">АДМИНИСТРАЦИЯ </w:t>
            </w:r>
            <w:r w:rsidR="008C1BCE">
              <w:rPr>
                <w:b/>
                <w:sz w:val="28"/>
                <w:szCs w:val="28"/>
              </w:rPr>
              <w:t>ПИЩАЛЬСКОГО</w:t>
            </w:r>
            <w:r w:rsidRPr="001B5FC1">
              <w:rPr>
                <w:b/>
                <w:sz w:val="28"/>
                <w:szCs w:val="28"/>
              </w:rPr>
              <w:t xml:space="preserve">  СЕЛЬСКОГО ПОСЕЛЕНИЯ </w:t>
            </w:r>
            <w:r w:rsidR="008C1BCE">
              <w:rPr>
                <w:b/>
                <w:sz w:val="28"/>
                <w:szCs w:val="28"/>
              </w:rPr>
              <w:t>ОРИЧЕВСКОГО</w:t>
            </w:r>
            <w:r w:rsidRPr="001B5FC1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CB7964" w:rsidRPr="001B5FC1" w:rsidTr="008D530E">
        <w:tc>
          <w:tcPr>
            <w:tcW w:w="9631" w:type="dxa"/>
            <w:gridSpan w:val="3"/>
            <w:shd w:val="clear" w:color="auto" w:fill="auto"/>
          </w:tcPr>
          <w:p w:rsidR="00CB7964" w:rsidRPr="001B5FC1" w:rsidRDefault="00CB7964" w:rsidP="008D530E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CB7964" w:rsidRPr="001B5FC1" w:rsidTr="008D530E">
        <w:tc>
          <w:tcPr>
            <w:tcW w:w="9631" w:type="dxa"/>
            <w:gridSpan w:val="3"/>
            <w:shd w:val="clear" w:color="auto" w:fill="auto"/>
          </w:tcPr>
          <w:p w:rsidR="00CB7964" w:rsidRPr="001B5FC1" w:rsidRDefault="00CB7964" w:rsidP="008D530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B5FC1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B7964" w:rsidRPr="001B5FC1" w:rsidTr="008D530E">
        <w:trPr>
          <w:trHeight w:val="94"/>
        </w:trPr>
        <w:tc>
          <w:tcPr>
            <w:tcW w:w="9631" w:type="dxa"/>
            <w:gridSpan w:val="3"/>
            <w:shd w:val="clear" w:color="auto" w:fill="auto"/>
          </w:tcPr>
          <w:p w:rsidR="00CB7964" w:rsidRPr="001B5FC1" w:rsidRDefault="00CB7964" w:rsidP="008D530E">
            <w:pPr>
              <w:snapToGrid w:val="0"/>
              <w:spacing w:line="360" w:lineRule="exact"/>
              <w:jc w:val="right"/>
              <w:rPr>
                <w:b/>
                <w:sz w:val="28"/>
                <w:szCs w:val="28"/>
              </w:rPr>
            </w:pPr>
          </w:p>
        </w:tc>
      </w:tr>
      <w:tr w:rsidR="00CB7964" w:rsidRPr="001B5FC1" w:rsidTr="008D530E"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B7964" w:rsidRPr="001B5FC1" w:rsidRDefault="002C5E27" w:rsidP="008D53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5220" w:type="dxa"/>
            <w:shd w:val="clear" w:color="auto" w:fill="auto"/>
          </w:tcPr>
          <w:p w:rsidR="00CB7964" w:rsidRPr="001B5FC1" w:rsidRDefault="00CB7964" w:rsidP="008D53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:rsidR="00CB7964" w:rsidRPr="001B5FC1" w:rsidRDefault="00CB7964" w:rsidP="008D530E">
            <w:pPr>
              <w:snapToGri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 xml:space="preserve">№ </w:t>
            </w:r>
          </w:p>
        </w:tc>
      </w:tr>
      <w:tr w:rsidR="00CB7964" w:rsidRPr="001B5FC1" w:rsidTr="008D530E">
        <w:tc>
          <w:tcPr>
            <w:tcW w:w="2144" w:type="dxa"/>
            <w:tcBorders>
              <w:top w:val="single" w:sz="4" w:space="0" w:color="000000"/>
            </w:tcBorders>
            <w:shd w:val="clear" w:color="auto" w:fill="auto"/>
          </w:tcPr>
          <w:p w:rsidR="00CB7964" w:rsidRPr="001B5FC1" w:rsidRDefault="00CB7964" w:rsidP="008D53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8C1BCE" w:rsidRPr="001B5FC1" w:rsidRDefault="00CB7964" w:rsidP="008C1BCE">
            <w:pPr>
              <w:snapToGri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 xml:space="preserve">с. </w:t>
            </w:r>
            <w:proofErr w:type="spellStart"/>
            <w:r w:rsidR="008C1BCE">
              <w:rPr>
                <w:sz w:val="28"/>
                <w:szCs w:val="28"/>
              </w:rPr>
              <w:t>Пищалье</w:t>
            </w:r>
            <w:proofErr w:type="spellEnd"/>
            <w:r w:rsidR="008C1B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CB7964" w:rsidRPr="001B5FC1" w:rsidRDefault="00CB7964" w:rsidP="008D53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7964" w:rsidRPr="001B5FC1" w:rsidTr="008D530E">
        <w:trPr>
          <w:trHeight w:val="304"/>
        </w:trPr>
        <w:tc>
          <w:tcPr>
            <w:tcW w:w="9631" w:type="dxa"/>
            <w:gridSpan w:val="3"/>
            <w:shd w:val="clear" w:color="auto" w:fill="auto"/>
          </w:tcPr>
          <w:p w:rsidR="00CB7964" w:rsidRPr="001B5FC1" w:rsidRDefault="00CB7964" w:rsidP="008D530E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CB7964" w:rsidRPr="001B5FC1" w:rsidTr="008D530E">
        <w:tc>
          <w:tcPr>
            <w:tcW w:w="9631" w:type="dxa"/>
            <w:gridSpan w:val="3"/>
            <w:shd w:val="clear" w:color="auto" w:fill="auto"/>
          </w:tcPr>
          <w:p w:rsidR="00CB7964" w:rsidRPr="001B5FC1" w:rsidRDefault="001B6135" w:rsidP="008C1B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5FC1">
              <w:rPr>
                <w:b/>
                <w:bCs/>
                <w:sz w:val="28"/>
                <w:szCs w:val="28"/>
              </w:rPr>
              <w:t xml:space="preserve">Об утверждении местных нормативов градостроительного проектирования муниципального образования </w:t>
            </w:r>
            <w:r w:rsidR="008C1BCE">
              <w:rPr>
                <w:b/>
                <w:bCs/>
                <w:sz w:val="28"/>
                <w:szCs w:val="28"/>
              </w:rPr>
              <w:t>Пищальское</w:t>
            </w:r>
            <w:r w:rsidRPr="001B5FC1">
              <w:rPr>
                <w:b/>
                <w:bCs/>
                <w:sz w:val="28"/>
                <w:szCs w:val="28"/>
              </w:rPr>
              <w:t xml:space="preserve"> сельское поселение Оричевского района Кировской области</w:t>
            </w:r>
          </w:p>
        </w:tc>
      </w:tr>
      <w:tr w:rsidR="00CB7964" w:rsidRPr="001B5FC1" w:rsidTr="008D530E">
        <w:trPr>
          <w:trHeight w:val="624"/>
        </w:trPr>
        <w:tc>
          <w:tcPr>
            <w:tcW w:w="9631" w:type="dxa"/>
            <w:gridSpan w:val="3"/>
            <w:shd w:val="clear" w:color="auto" w:fill="auto"/>
          </w:tcPr>
          <w:p w:rsidR="00CB7964" w:rsidRPr="001B5FC1" w:rsidRDefault="00CB7964" w:rsidP="008D530E">
            <w:pPr>
              <w:tabs>
                <w:tab w:val="left" w:pos="765"/>
              </w:tabs>
              <w:snapToGrid w:val="0"/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CB7964" w:rsidRPr="001B5FC1" w:rsidTr="008D530E">
        <w:tc>
          <w:tcPr>
            <w:tcW w:w="9631" w:type="dxa"/>
            <w:gridSpan w:val="3"/>
            <w:shd w:val="clear" w:color="auto" w:fill="auto"/>
          </w:tcPr>
          <w:p w:rsidR="001B6135" w:rsidRPr="001B5FC1" w:rsidRDefault="00266588" w:rsidP="002665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</w:t>
            </w:r>
            <w:r w:rsidRPr="00326124">
              <w:rPr>
                <w:sz w:val="28"/>
                <w:szCs w:val="28"/>
              </w:rPr>
              <w:t xml:space="preserve">со статьей 29.4 Градостроительного Кодекса Российской </w:t>
            </w:r>
            <w:r w:rsidR="008C1BCE">
              <w:rPr>
                <w:sz w:val="28"/>
                <w:szCs w:val="28"/>
              </w:rPr>
              <w:t xml:space="preserve"> </w:t>
            </w:r>
            <w:r w:rsidRPr="00326124">
              <w:rPr>
                <w:sz w:val="28"/>
                <w:szCs w:val="28"/>
              </w:rPr>
              <w:t>Федерации, Федеральным законом от 06.10.2003 № 131 –</w:t>
            </w:r>
            <w:r>
              <w:rPr>
                <w:sz w:val="28"/>
                <w:szCs w:val="28"/>
              </w:rPr>
              <w:t xml:space="preserve"> </w:t>
            </w:r>
            <w:r w:rsidRPr="00326124">
              <w:rPr>
                <w:sz w:val="28"/>
                <w:szCs w:val="28"/>
              </w:rPr>
              <w:t>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 </w:t>
            </w:r>
            <w:r w:rsidRPr="00E81AA5">
              <w:rPr>
                <w:color w:val="000000"/>
                <w:sz w:val="28"/>
                <w:szCs w:val="28"/>
              </w:rPr>
              <w:t>статьей 10</w:t>
            </w:r>
            <w:r w:rsidRPr="00E81AA5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E81AA5">
              <w:rPr>
                <w:color w:val="000000"/>
                <w:sz w:val="28"/>
                <w:szCs w:val="28"/>
              </w:rPr>
              <w:t xml:space="preserve"> Закона Кировской области от 28.09.2006 № 44-ЗО «О регулировании градостроительной деятельности в Кировской области», </w:t>
            </w:r>
            <w:r w:rsidRPr="00326124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8C1BCE">
              <w:rPr>
                <w:sz w:val="28"/>
                <w:szCs w:val="28"/>
              </w:rPr>
              <w:t>Пищальское</w:t>
            </w:r>
            <w:r w:rsidR="00A75D9A" w:rsidRPr="001B5FC1">
              <w:rPr>
                <w:sz w:val="28"/>
                <w:szCs w:val="28"/>
              </w:rPr>
              <w:t xml:space="preserve"> сельское поселение </w:t>
            </w:r>
            <w:r w:rsidR="001B6135" w:rsidRPr="001B5FC1">
              <w:rPr>
                <w:sz w:val="28"/>
                <w:szCs w:val="28"/>
              </w:rPr>
              <w:t xml:space="preserve">Оричевского района Кировской области, администрация </w:t>
            </w:r>
            <w:r w:rsidR="008C1BCE">
              <w:rPr>
                <w:sz w:val="28"/>
                <w:szCs w:val="28"/>
              </w:rPr>
              <w:t>Пищальского</w:t>
            </w:r>
            <w:r w:rsidR="00A75D9A" w:rsidRPr="001B5FC1">
              <w:rPr>
                <w:sz w:val="28"/>
                <w:szCs w:val="28"/>
              </w:rPr>
              <w:t xml:space="preserve"> с</w:t>
            </w:r>
            <w:r w:rsidR="001B6135" w:rsidRPr="001B5FC1">
              <w:rPr>
                <w:sz w:val="28"/>
                <w:szCs w:val="28"/>
              </w:rPr>
              <w:t>ельского поселения ПОСТАНОВЛЯЕТ:</w:t>
            </w:r>
            <w:proofErr w:type="gramEnd"/>
          </w:p>
          <w:p w:rsidR="001B6135" w:rsidRPr="001B5FC1" w:rsidRDefault="001B6135" w:rsidP="002665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 xml:space="preserve">1. Утвердить местные нормативы градостроительного проектирования муниципального образования </w:t>
            </w:r>
            <w:r w:rsidR="008C1BCE">
              <w:rPr>
                <w:sz w:val="28"/>
                <w:szCs w:val="28"/>
              </w:rPr>
              <w:t xml:space="preserve">Пищальское </w:t>
            </w:r>
            <w:r w:rsidR="00A75D9A" w:rsidRPr="001B5FC1">
              <w:rPr>
                <w:sz w:val="28"/>
                <w:szCs w:val="28"/>
              </w:rPr>
              <w:t>сельское поселение</w:t>
            </w:r>
            <w:r w:rsidRPr="001B5FC1">
              <w:rPr>
                <w:sz w:val="28"/>
                <w:szCs w:val="28"/>
              </w:rPr>
              <w:t xml:space="preserve"> Оричевского района Кировской области (далее местные нормативы)</w:t>
            </w:r>
            <w:r w:rsidR="00A75D9A" w:rsidRPr="001B5FC1">
              <w:rPr>
                <w:sz w:val="28"/>
                <w:szCs w:val="28"/>
              </w:rPr>
              <w:t xml:space="preserve"> согласно приложению</w:t>
            </w:r>
            <w:r w:rsidRPr="001B5FC1">
              <w:rPr>
                <w:sz w:val="28"/>
                <w:szCs w:val="28"/>
              </w:rPr>
              <w:t>:</w:t>
            </w:r>
          </w:p>
          <w:p w:rsidR="001B6135" w:rsidRPr="001B5FC1" w:rsidRDefault="001B6135" w:rsidP="002665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>2. Разместить утвержденные местные нормативы 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      </w:r>
          </w:p>
          <w:p w:rsidR="001B6135" w:rsidRPr="001B5FC1" w:rsidRDefault="001B6135" w:rsidP="002665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 xml:space="preserve">3. Опубликовать настоящее решение в информационном бюллетене органов местного самоуправления </w:t>
            </w:r>
            <w:r w:rsidR="008C1BCE">
              <w:rPr>
                <w:sz w:val="28"/>
                <w:szCs w:val="28"/>
              </w:rPr>
              <w:t>Пищальское</w:t>
            </w:r>
            <w:r w:rsidR="001B5FC1" w:rsidRPr="001B5FC1">
              <w:rPr>
                <w:sz w:val="28"/>
                <w:szCs w:val="28"/>
              </w:rPr>
              <w:t xml:space="preserve"> сельское поселение</w:t>
            </w:r>
            <w:r w:rsidRPr="001B5FC1">
              <w:rPr>
                <w:sz w:val="28"/>
                <w:szCs w:val="28"/>
              </w:rPr>
              <w:t xml:space="preserve"> Оричевского района Кировской области и разместить на официальном сайте администрации Оричевского района.</w:t>
            </w:r>
          </w:p>
          <w:p w:rsidR="00CB7964" w:rsidRPr="00266588" w:rsidRDefault="001B6135" w:rsidP="00266588">
            <w:pPr>
              <w:pStyle w:val="1"/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B5F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4. Постановление вступает в силу со дня его официального </w:t>
            </w:r>
            <w:r w:rsidRPr="001B5F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опубликования.</w:t>
            </w:r>
          </w:p>
        </w:tc>
      </w:tr>
      <w:tr w:rsidR="00CB7964" w:rsidRPr="001B5FC1" w:rsidTr="008D530E">
        <w:trPr>
          <w:trHeight w:val="327"/>
        </w:trPr>
        <w:tc>
          <w:tcPr>
            <w:tcW w:w="9631" w:type="dxa"/>
            <w:gridSpan w:val="3"/>
            <w:shd w:val="clear" w:color="auto" w:fill="auto"/>
          </w:tcPr>
          <w:p w:rsidR="00CB7964" w:rsidRPr="001B5FC1" w:rsidRDefault="00CB7964" w:rsidP="008D530E">
            <w:pPr>
              <w:snapToGrid w:val="0"/>
              <w:spacing w:line="7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CB7964" w:rsidRPr="001B5FC1" w:rsidRDefault="00CB7964" w:rsidP="00CB796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819"/>
      </w:tblGrid>
      <w:tr w:rsidR="00CB7964" w:rsidRPr="001B5FC1" w:rsidTr="008D530E">
        <w:tc>
          <w:tcPr>
            <w:tcW w:w="4819" w:type="dxa"/>
            <w:shd w:val="clear" w:color="auto" w:fill="auto"/>
          </w:tcPr>
          <w:p w:rsidR="00A75D9A" w:rsidRPr="001B5FC1" w:rsidRDefault="00A75D9A" w:rsidP="00A75D9A">
            <w:pPr>
              <w:tabs>
                <w:tab w:val="left" w:pos="3405"/>
              </w:tabs>
              <w:rPr>
                <w:sz w:val="28"/>
                <w:szCs w:val="28"/>
                <w:lang w:eastAsia="zh-CN"/>
              </w:rPr>
            </w:pPr>
            <w:r w:rsidRPr="001B5FC1">
              <w:rPr>
                <w:sz w:val="28"/>
                <w:szCs w:val="28"/>
                <w:lang w:eastAsia="zh-CN"/>
              </w:rPr>
              <w:t xml:space="preserve">Глава </w:t>
            </w:r>
            <w:r w:rsidR="008C1BCE">
              <w:rPr>
                <w:sz w:val="28"/>
                <w:szCs w:val="28"/>
                <w:lang w:eastAsia="zh-CN"/>
              </w:rPr>
              <w:t>Пищальского</w:t>
            </w:r>
            <w:r w:rsidR="00CB7964" w:rsidRPr="001B5FC1">
              <w:rPr>
                <w:sz w:val="28"/>
                <w:szCs w:val="28"/>
                <w:lang w:eastAsia="zh-CN"/>
              </w:rPr>
              <w:t xml:space="preserve"> </w:t>
            </w:r>
          </w:p>
          <w:p w:rsidR="00CB7964" w:rsidRPr="001B5FC1" w:rsidRDefault="00CB7964" w:rsidP="00A75D9A">
            <w:pPr>
              <w:tabs>
                <w:tab w:val="left" w:pos="3405"/>
              </w:tabs>
              <w:rPr>
                <w:sz w:val="28"/>
                <w:szCs w:val="28"/>
                <w:lang w:eastAsia="zh-CN"/>
              </w:rPr>
            </w:pPr>
            <w:r w:rsidRPr="001B5FC1">
              <w:rPr>
                <w:sz w:val="28"/>
                <w:szCs w:val="28"/>
                <w:lang w:eastAsia="zh-CN"/>
              </w:rPr>
              <w:t xml:space="preserve">сельского поселения    </w:t>
            </w:r>
          </w:p>
        </w:tc>
        <w:tc>
          <w:tcPr>
            <w:tcW w:w="4819" w:type="dxa"/>
            <w:shd w:val="clear" w:color="auto" w:fill="auto"/>
          </w:tcPr>
          <w:p w:rsidR="008C1BCE" w:rsidRDefault="008C1BCE" w:rsidP="001B5FC1">
            <w:pPr>
              <w:tabs>
                <w:tab w:val="left" w:pos="3405"/>
              </w:tabs>
              <w:rPr>
                <w:sz w:val="28"/>
                <w:szCs w:val="28"/>
                <w:lang w:eastAsia="zh-CN"/>
              </w:rPr>
            </w:pPr>
          </w:p>
          <w:p w:rsidR="00CB7964" w:rsidRPr="001B5FC1" w:rsidRDefault="008C1BCE" w:rsidP="001B5FC1">
            <w:pPr>
              <w:tabs>
                <w:tab w:val="left" w:pos="3405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М.В. Монако</w:t>
            </w:r>
          </w:p>
        </w:tc>
      </w:tr>
    </w:tbl>
    <w:p w:rsidR="0021091C" w:rsidRPr="001B5FC1" w:rsidRDefault="00CB7964" w:rsidP="001B5FC1">
      <w:pPr>
        <w:ind w:left="4248" w:firstLine="708"/>
        <w:rPr>
          <w:sz w:val="28"/>
          <w:szCs w:val="28"/>
        </w:rPr>
      </w:pPr>
      <w:r w:rsidRPr="001B5FC1">
        <w:rPr>
          <w:sz w:val="28"/>
          <w:szCs w:val="28"/>
        </w:rPr>
        <w:br w:type="page"/>
      </w:r>
      <w:bookmarkStart w:id="0" w:name="Par1"/>
      <w:bookmarkEnd w:id="0"/>
      <w:r w:rsidR="001B5FC1" w:rsidRPr="001B5FC1">
        <w:rPr>
          <w:sz w:val="28"/>
          <w:szCs w:val="28"/>
        </w:rPr>
        <w:lastRenderedPageBreak/>
        <w:t xml:space="preserve"> </w:t>
      </w:r>
      <w:r w:rsidR="007C7E82" w:rsidRPr="001B5FC1">
        <w:rPr>
          <w:sz w:val="28"/>
          <w:szCs w:val="28"/>
        </w:rPr>
        <w:t xml:space="preserve">   </w:t>
      </w:r>
      <w:r w:rsidR="00A40679" w:rsidRPr="001B5FC1">
        <w:rPr>
          <w:sz w:val="28"/>
          <w:szCs w:val="28"/>
        </w:rPr>
        <w:t>Приложение</w:t>
      </w:r>
    </w:p>
    <w:p w:rsidR="0021091C" w:rsidRPr="001B5FC1" w:rsidRDefault="0021091C" w:rsidP="0021091C">
      <w:pPr>
        <w:ind w:left="4248" w:firstLine="708"/>
        <w:rPr>
          <w:sz w:val="28"/>
          <w:szCs w:val="28"/>
        </w:rPr>
      </w:pPr>
    </w:p>
    <w:p w:rsidR="0021091C" w:rsidRPr="001B5FC1" w:rsidRDefault="0021091C" w:rsidP="0021091C">
      <w:pPr>
        <w:pStyle w:val="1"/>
        <w:spacing w:before="0" w:after="0"/>
        <w:ind w:left="5220"/>
        <w:jc w:val="left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1B5FC1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УТВЕРЖДЕН</w:t>
      </w:r>
      <w:r w:rsidR="0059397F" w:rsidRPr="001B5FC1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Ы</w:t>
      </w:r>
      <w:r w:rsidRPr="001B5FC1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 xml:space="preserve"> </w:t>
      </w:r>
    </w:p>
    <w:p w:rsidR="0021091C" w:rsidRPr="001B5FC1" w:rsidRDefault="0021091C" w:rsidP="0021091C"/>
    <w:p w:rsidR="0021091C" w:rsidRPr="001B5FC1" w:rsidRDefault="001B5FC1" w:rsidP="0021091C">
      <w:pPr>
        <w:pStyle w:val="1"/>
        <w:spacing w:before="0" w:after="0"/>
        <w:ind w:left="522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B5F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администрации </w:t>
      </w:r>
      <w:r w:rsidR="008C1B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Пищальского </w:t>
      </w:r>
      <w:r w:rsidRPr="001B5F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21091C" w:rsidRPr="001B5F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21091C" w:rsidRPr="001B5FC1" w:rsidRDefault="007C7E82" w:rsidP="0021091C">
      <w:pPr>
        <w:pStyle w:val="1"/>
        <w:spacing w:before="0" w:after="0"/>
        <w:ind w:left="522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B5F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 </w:t>
      </w:r>
      <w:r w:rsidR="001B5FC1" w:rsidRPr="001B5F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AE16CD" w:rsidRPr="001B5F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B5F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="00AE16CD" w:rsidRPr="001B5F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21091C" w:rsidRPr="001B5FC1" w:rsidRDefault="0021091C" w:rsidP="0021091C">
      <w:pPr>
        <w:spacing w:line="720" w:lineRule="exact"/>
        <w:rPr>
          <w:sz w:val="28"/>
          <w:szCs w:val="28"/>
        </w:rPr>
      </w:pPr>
    </w:p>
    <w:p w:rsidR="0059397F" w:rsidRPr="001B5FC1" w:rsidRDefault="0059397F" w:rsidP="0059397F">
      <w:pPr>
        <w:jc w:val="center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МЕСТНЫЕ НОРМАТИВЫ</w:t>
      </w:r>
    </w:p>
    <w:p w:rsidR="0059397F" w:rsidRPr="001B5FC1" w:rsidRDefault="0059397F" w:rsidP="0059397F">
      <w:pPr>
        <w:jc w:val="center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градостроительного проектирования</w:t>
      </w:r>
    </w:p>
    <w:p w:rsidR="0059397F" w:rsidRPr="001B5FC1" w:rsidRDefault="0059397F" w:rsidP="0059397F">
      <w:pPr>
        <w:jc w:val="center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 xml:space="preserve">муниципального образования </w:t>
      </w:r>
      <w:r w:rsidR="008C1BCE">
        <w:rPr>
          <w:b/>
          <w:sz w:val="28"/>
          <w:szCs w:val="28"/>
        </w:rPr>
        <w:t>Пищальское</w:t>
      </w:r>
      <w:r w:rsidRPr="001B5FC1">
        <w:rPr>
          <w:b/>
          <w:sz w:val="28"/>
          <w:szCs w:val="28"/>
        </w:rPr>
        <w:t xml:space="preserve"> сельское поселение Оричевского района Кировской области</w:t>
      </w:r>
    </w:p>
    <w:p w:rsidR="0059397F" w:rsidRPr="001B5FC1" w:rsidRDefault="0059397F" w:rsidP="0059397F">
      <w:pPr>
        <w:spacing w:line="360" w:lineRule="auto"/>
        <w:ind w:firstLine="540"/>
        <w:rPr>
          <w:b/>
          <w:sz w:val="28"/>
          <w:szCs w:val="28"/>
        </w:rPr>
      </w:pPr>
    </w:p>
    <w:p w:rsidR="0059397F" w:rsidRPr="001B5FC1" w:rsidRDefault="0059397F" w:rsidP="0059397F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1. Область применения</w:t>
      </w:r>
    </w:p>
    <w:p w:rsidR="0059397F" w:rsidRPr="001B5FC1" w:rsidRDefault="0059397F" w:rsidP="00362F64">
      <w:pPr>
        <w:pStyle w:val="12"/>
        <w:spacing w:after="0" w:line="360" w:lineRule="auto"/>
        <w:rPr>
          <w:szCs w:val="28"/>
        </w:rPr>
      </w:pPr>
      <w:r w:rsidRPr="001B5FC1">
        <w:rPr>
          <w:szCs w:val="28"/>
        </w:rPr>
        <w:t>1.1. Местные нормативы градостроительного проектирования муниципального</w:t>
      </w:r>
      <w:r w:rsidR="00B07628">
        <w:rPr>
          <w:szCs w:val="28"/>
        </w:rPr>
        <w:t xml:space="preserve"> </w:t>
      </w:r>
      <w:r w:rsidRPr="001B5FC1">
        <w:rPr>
          <w:szCs w:val="28"/>
        </w:rPr>
        <w:t xml:space="preserve"> образования </w:t>
      </w:r>
      <w:r w:rsidR="00B07628">
        <w:rPr>
          <w:szCs w:val="28"/>
        </w:rPr>
        <w:t xml:space="preserve"> </w:t>
      </w:r>
      <w:r w:rsidR="008C1BCE">
        <w:rPr>
          <w:szCs w:val="28"/>
        </w:rPr>
        <w:t xml:space="preserve">Пищальское </w:t>
      </w:r>
      <w:r w:rsidRPr="001B5FC1">
        <w:rPr>
          <w:szCs w:val="28"/>
        </w:rPr>
        <w:t xml:space="preserve"> сельское поселение Оричевского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</w:t>
      </w:r>
      <w:r w:rsidRPr="001B5FC1">
        <w:rPr>
          <w:szCs w:val="28"/>
          <w:vertAlign w:val="superscript"/>
        </w:rPr>
        <w:t>2</w:t>
      </w:r>
      <w:r w:rsidRPr="001B5FC1">
        <w:rPr>
          <w:szCs w:val="28"/>
        </w:rPr>
        <w:t xml:space="preserve"> 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59397F" w:rsidRPr="001B5FC1" w:rsidRDefault="0059397F" w:rsidP="00362F64">
      <w:pPr>
        <w:spacing w:line="360" w:lineRule="auto"/>
        <w:ind w:firstLine="700"/>
        <w:jc w:val="both"/>
        <w:outlineLvl w:val="0"/>
        <w:rPr>
          <w:sz w:val="28"/>
          <w:szCs w:val="28"/>
        </w:rPr>
      </w:pPr>
      <w:r w:rsidRPr="001B5FC1">
        <w:rPr>
          <w:sz w:val="28"/>
          <w:szCs w:val="28"/>
        </w:rPr>
        <w:t xml:space="preserve">1.2. </w:t>
      </w:r>
      <w:proofErr w:type="gramStart"/>
      <w:r w:rsidRPr="001B5FC1">
        <w:rPr>
          <w:sz w:val="28"/>
          <w:szCs w:val="28"/>
        </w:rPr>
        <w:t>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 w:rsidRPr="001B5FC1">
        <w:rPr>
          <w:sz w:val="28"/>
          <w:szCs w:val="28"/>
          <w:vertAlign w:val="superscript"/>
        </w:rPr>
        <w:t>2</w:t>
      </w:r>
      <w:r w:rsidRPr="001B5FC1">
        <w:rPr>
          <w:sz w:val="28"/>
          <w:szCs w:val="28"/>
        </w:rPr>
        <w:t xml:space="preserve"> Закона области, населения муниципального образования </w:t>
      </w:r>
      <w:r w:rsidR="008C1BCE">
        <w:rPr>
          <w:sz w:val="28"/>
          <w:szCs w:val="28"/>
        </w:rPr>
        <w:t>Пищальское</w:t>
      </w:r>
      <w:r w:rsidRPr="001B5FC1">
        <w:rPr>
          <w:sz w:val="28"/>
          <w:szCs w:val="28"/>
        </w:rPr>
        <w:t xml:space="preserve"> сельское поселение  Оричевского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</w:t>
      </w:r>
      <w:r w:rsidR="008C1BCE">
        <w:rPr>
          <w:sz w:val="28"/>
          <w:szCs w:val="28"/>
        </w:rPr>
        <w:t>Пищальское</w:t>
      </w:r>
      <w:r w:rsidRPr="001B5FC1">
        <w:rPr>
          <w:sz w:val="28"/>
          <w:szCs w:val="28"/>
        </w:rPr>
        <w:t xml:space="preserve"> </w:t>
      </w:r>
      <w:r w:rsidR="002C5E27">
        <w:rPr>
          <w:sz w:val="28"/>
          <w:szCs w:val="28"/>
        </w:rPr>
        <w:t xml:space="preserve"> </w:t>
      </w:r>
      <w:r w:rsidRPr="001B5FC1">
        <w:rPr>
          <w:sz w:val="28"/>
          <w:szCs w:val="28"/>
        </w:rPr>
        <w:t xml:space="preserve">сельское </w:t>
      </w:r>
      <w:r w:rsidR="002C5E27">
        <w:rPr>
          <w:sz w:val="28"/>
          <w:szCs w:val="28"/>
        </w:rPr>
        <w:t xml:space="preserve"> </w:t>
      </w:r>
      <w:r w:rsidRPr="001B5FC1">
        <w:rPr>
          <w:sz w:val="28"/>
          <w:szCs w:val="28"/>
        </w:rPr>
        <w:t>поселение  Оричевского района Кировской области.</w:t>
      </w:r>
      <w:proofErr w:type="gramEnd"/>
    </w:p>
    <w:p w:rsidR="0059397F" w:rsidRPr="001B5FC1" w:rsidRDefault="0059397F" w:rsidP="00362F6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B5FC1">
        <w:rPr>
          <w:sz w:val="28"/>
          <w:szCs w:val="28"/>
        </w:rPr>
        <w:t>1.3. Местные нормативы включают в себя следующие разделы:</w:t>
      </w:r>
    </w:p>
    <w:p w:rsidR="003D6585" w:rsidRPr="001B5FC1" w:rsidRDefault="0059397F" w:rsidP="0036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>1.3.1. Правила и область применения расчетных показателей</w:t>
      </w:r>
      <w:r w:rsidR="003D6585" w:rsidRPr="001B5FC1">
        <w:rPr>
          <w:sz w:val="28"/>
          <w:szCs w:val="28"/>
        </w:rPr>
        <w:t>;</w:t>
      </w:r>
    </w:p>
    <w:p w:rsidR="0059397F" w:rsidRPr="001B5FC1" w:rsidRDefault="0059397F" w:rsidP="0036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1.3.2. Основная часть (расчетные показатели минимально допустимого уровня обеспеченности объектами, предусмотренными частью </w:t>
      </w:r>
      <w:hyperlink r:id="rId5" w:history="1">
        <w:r w:rsidRPr="001B5FC1">
          <w:rPr>
            <w:sz w:val="28"/>
            <w:szCs w:val="28"/>
          </w:rPr>
          <w:t>4</w:t>
        </w:r>
      </w:hyperlink>
      <w:r w:rsidRPr="001B5FC1">
        <w:rPr>
          <w:sz w:val="28"/>
          <w:szCs w:val="28"/>
        </w:rPr>
        <w:t xml:space="preserve"> статьи 29.2 </w:t>
      </w:r>
      <w:r w:rsidRPr="001B5FC1">
        <w:rPr>
          <w:sz w:val="28"/>
          <w:szCs w:val="28"/>
        </w:rPr>
        <w:lastRenderedPageBreak/>
        <w:t>Градостроительного кодекса Российской Федерации, населения муниципального</w:t>
      </w:r>
      <w:r w:rsidR="002C5E27">
        <w:rPr>
          <w:sz w:val="28"/>
          <w:szCs w:val="28"/>
        </w:rPr>
        <w:t xml:space="preserve">  </w:t>
      </w:r>
      <w:r w:rsidRPr="001B5FC1">
        <w:rPr>
          <w:sz w:val="28"/>
          <w:szCs w:val="28"/>
        </w:rPr>
        <w:t xml:space="preserve">образования </w:t>
      </w:r>
      <w:r w:rsidR="002C5E27">
        <w:rPr>
          <w:sz w:val="28"/>
          <w:szCs w:val="28"/>
        </w:rPr>
        <w:t xml:space="preserve"> </w:t>
      </w:r>
      <w:r w:rsidR="008C1BCE">
        <w:rPr>
          <w:sz w:val="28"/>
          <w:szCs w:val="28"/>
        </w:rPr>
        <w:t xml:space="preserve">Пищальское </w:t>
      </w:r>
      <w:r w:rsidRPr="001B5FC1">
        <w:rPr>
          <w:sz w:val="28"/>
          <w:szCs w:val="28"/>
        </w:rPr>
        <w:t xml:space="preserve"> сельское поселение  Оричевского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8C1BCE">
        <w:rPr>
          <w:sz w:val="28"/>
          <w:szCs w:val="28"/>
        </w:rPr>
        <w:t xml:space="preserve">Пищальское </w:t>
      </w:r>
      <w:r w:rsidRPr="001B5FC1">
        <w:rPr>
          <w:sz w:val="28"/>
          <w:szCs w:val="28"/>
        </w:rPr>
        <w:t xml:space="preserve"> сельское поселение  Оричевского района Кировской области).</w:t>
      </w:r>
    </w:p>
    <w:p w:rsidR="0059397F" w:rsidRPr="001B5FC1" w:rsidRDefault="0059397F" w:rsidP="0036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>В основной части установлены расчетные показатели для объектов местного значения муниципального</w:t>
      </w:r>
      <w:r w:rsidR="003D6585" w:rsidRPr="001B5FC1">
        <w:rPr>
          <w:sz w:val="28"/>
          <w:szCs w:val="28"/>
        </w:rPr>
        <w:t xml:space="preserve"> образования </w:t>
      </w:r>
      <w:r w:rsidR="008C1BCE">
        <w:rPr>
          <w:sz w:val="28"/>
          <w:szCs w:val="28"/>
        </w:rPr>
        <w:t>Пищальское</w:t>
      </w:r>
      <w:r w:rsidR="003D6585" w:rsidRPr="001B5FC1">
        <w:rPr>
          <w:sz w:val="28"/>
          <w:szCs w:val="28"/>
        </w:rPr>
        <w:t xml:space="preserve"> сельское поселение Оричевского района Кировской области</w:t>
      </w:r>
      <w:r w:rsidRPr="001B5FC1">
        <w:rPr>
          <w:sz w:val="28"/>
          <w:szCs w:val="28"/>
        </w:rPr>
        <w:t>, поименованных в статье 10</w:t>
      </w:r>
      <w:r w:rsidRPr="001B5FC1">
        <w:rPr>
          <w:sz w:val="28"/>
          <w:szCs w:val="28"/>
          <w:vertAlign w:val="superscript"/>
        </w:rPr>
        <w:t>2</w:t>
      </w:r>
      <w:r w:rsidRPr="001B5FC1">
        <w:rPr>
          <w:sz w:val="28"/>
          <w:szCs w:val="28"/>
        </w:rPr>
        <w:t xml:space="preserve"> Закона области.</w:t>
      </w:r>
    </w:p>
    <w:p w:rsidR="0059397F" w:rsidRPr="001B5FC1" w:rsidRDefault="0059397F" w:rsidP="00362F6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B5FC1">
        <w:rPr>
          <w:sz w:val="28"/>
          <w:szCs w:val="28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59397F" w:rsidRPr="001B5FC1" w:rsidRDefault="0059397F" w:rsidP="00362F6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B5FC1">
        <w:rPr>
          <w:sz w:val="28"/>
          <w:szCs w:val="28"/>
        </w:rPr>
        <w:t xml:space="preserve">1.4. Установленные в местных нормативах показатели применяются при подготовке проекта генерального плана муниципального образования </w:t>
      </w:r>
      <w:r w:rsidR="0051290A">
        <w:rPr>
          <w:sz w:val="28"/>
          <w:szCs w:val="28"/>
        </w:rPr>
        <w:t xml:space="preserve">Пищальское </w:t>
      </w:r>
      <w:r w:rsidRPr="001B5FC1">
        <w:rPr>
          <w:sz w:val="28"/>
          <w:szCs w:val="28"/>
        </w:rPr>
        <w:t xml:space="preserve"> сельское </w:t>
      </w:r>
      <w:r w:rsidR="0051290A">
        <w:rPr>
          <w:sz w:val="28"/>
          <w:szCs w:val="28"/>
        </w:rPr>
        <w:t xml:space="preserve"> </w:t>
      </w:r>
      <w:r w:rsidRPr="001B5FC1">
        <w:rPr>
          <w:sz w:val="28"/>
          <w:szCs w:val="28"/>
        </w:rPr>
        <w:t>поселение  Оричевского района Кировской области, а также внесению в него изменений.</w:t>
      </w:r>
    </w:p>
    <w:p w:rsidR="0059397F" w:rsidRPr="001B5FC1" w:rsidRDefault="0059397F" w:rsidP="0059397F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59397F" w:rsidRPr="001B5FC1" w:rsidRDefault="0059397F" w:rsidP="0059397F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 xml:space="preserve">2. Основная      часть.      Расчетные       показатели        нормативов </w:t>
      </w:r>
    </w:p>
    <w:p w:rsidR="0059397F" w:rsidRPr="001B5FC1" w:rsidRDefault="0059397F" w:rsidP="0059397F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 xml:space="preserve">    градостроительного    проектирования</w:t>
      </w:r>
    </w:p>
    <w:p w:rsidR="0059397F" w:rsidRPr="001B5FC1" w:rsidRDefault="0059397F" w:rsidP="0059397F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</w:p>
    <w:p w:rsidR="0059397F" w:rsidRPr="001B5FC1" w:rsidRDefault="0059397F" w:rsidP="0059397F">
      <w:pPr>
        <w:widowControl w:val="0"/>
        <w:autoSpaceDE w:val="0"/>
        <w:autoSpaceDN w:val="0"/>
        <w:adjustRightInd w:val="0"/>
        <w:ind w:firstLine="697"/>
        <w:jc w:val="center"/>
        <w:outlineLvl w:val="1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2.1. Расчетные     показатели    минимально   допустимого    уровня</w:t>
      </w:r>
    </w:p>
    <w:p w:rsidR="0059397F" w:rsidRPr="001B5FC1" w:rsidRDefault="0059397F" w:rsidP="00CB7964">
      <w:pPr>
        <w:widowControl w:val="0"/>
        <w:autoSpaceDE w:val="0"/>
        <w:autoSpaceDN w:val="0"/>
        <w:adjustRightInd w:val="0"/>
        <w:ind w:firstLine="697"/>
        <w:jc w:val="center"/>
        <w:outlineLvl w:val="1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 xml:space="preserve">обеспеченности объектами  в области  транспорта </w:t>
      </w:r>
      <w:r w:rsidR="00CB7964" w:rsidRPr="001B5FC1">
        <w:rPr>
          <w:b/>
          <w:sz w:val="28"/>
          <w:szCs w:val="28"/>
        </w:rPr>
        <w:t>и улично-дорожной сети</w:t>
      </w:r>
    </w:p>
    <w:p w:rsidR="0059397F" w:rsidRPr="001B5FC1" w:rsidRDefault="0059397F" w:rsidP="0059397F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</w:p>
    <w:p w:rsidR="00CB7964" w:rsidRPr="001B5FC1" w:rsidRDefault="00CB7964" w:rsidP="0086333C">
      <w:pPr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>Расчетные показатели минимально допустимого уровня объекта в области транспорта и улично-дорожные сети следует принимать в соответствии с таблицей 1.</w:t>
      </w:r>
    </w:p>
    <w:p w:rsidR="0059397F" w:rsidRPr="00266588" w:rsidRDefault="0059397F" w:rsidP="0059397F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266588">
        <w:rPr>
          <w:sz w:val="28"/>
          <w:szCs w:val="28"/>
        </w:rPr>
        <w:t>Таблица 1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59397F" w:rsidRPr="001B5FC1">
        <w:trPr>
          <w:trHeight w:val="85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1B5FC1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 xml:space="preserve">№ </w:t>
            </w:r>
          </w:p>
          <w:p w:rsidR="0059397F" w:rsidRPr="001B5FC1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5F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5FC1">
              <w:rPr>
                <w:sz w:val="28"/>
                <w:szCs w:val="28"/>
              </w:rPr>
              <w:t>/</w:t>
            </w:r>
            <w:proofErr w:type="spellStart"/>
            <w:r w:rsidRPr="001B5F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1B5FC1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 xml:space="preserve">Объект, </w:t>
            </w:r>
          </w:p>
          <w:p w:rsidR="0059397F" w:rsidRPr="001B5FC1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1B5FC1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1B5FC1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59397F" w:rsidRPr="001B5FC1">
        <w:trPr>
          <w:trHeight w:val="799"/>
          <w:tblCellSpacing w:w="5" w:type="nil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7F" w:rsidRPr="001B5FC1" w:rsidRDefault="00266588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7F" w:rsidRPr="001B5FC1" w:rsidRDefault="0059397F" w:rsidP="00593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 xml:space="preserve">Остановки общественного транспорта в населенных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7F" w:rsidRPr="001B5FC1" w:rsidRDefault="0059397F" w:rsidP="00593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7F" w:rsidRPr="001B5FC1" w:rsidRDefault="00CB7964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FC1">
              <w:rPr>
                <w:sz w:val="28"/>
                <w:szCs w:val="28"/>
              </w:rPr>
              <w:t>6</w:t>
            </w:r>
            <w:r w:rsidR="0059397F" w:rsidRPr="001B5FC1">
              <w:rPr>
                <w:sz w:val="28"/>
                <w:szCs w:val="28"/>
              </w:rPr>
              <w:t>00 метров</w:t>
            </w:r>
          </w:p>
        </w:tc>
      </w:tr>
    </w:tbl>
    <w:p w:rsidR="0059397F" w:rsidRPr="001B5FC1" w:rsidRDefault="0059397F" w:rsidP="0059397F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</w:p>
    <w:p w:rsidR="00CB7964" w:rsidRPr="001B5FC1" w:rsidRDefault="00CB7964" w:rsidP="001B5FC1">
      <w:pPr>
        <w:spacing w:line="360" w:lineRule="exact"/>
        <w:ind w:firstLine="284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   Расчетные параметры категорий и расчетные параметры автомобильных дорог в черте населенного пункта уличной дорожные сети  следует принимать </w:t>
      </w:r>
      <w:r w:rsidR="00266588">
        <w:rPr>
          <w:sz w:val="28"/>
          <w:szCs w:val="28"/>
        </w:rPr>
        <w:t>в соответствии с таблицами 2 и 3</w:t>
      </w:r>
      <w:r w:rsidRPr="001B5FC1">
        <w:rPr>
          <w:sz w:val="28"/>
          <w:szCs w:val="28"/>
        </w:rPr>
        <w:t>.</w:t>
      </w:r>
    </w:p>
    <w:p w:rsidR="00CB7964" w:rsidRPr="001B5FC1" w:rsidRDefault="00CB7964" w:rsidP="00CB7964">
      <w:pPr>
        <w:spacing w:line="360" w:lineRule="auto"/>
        <w:jc w:val="right"/>
        <w:rPr>
          <w:sz w:val="28"/>
          <w:szCs w:val="28"/>
        </w:rPr>
      </w:pPr>
      <w:r w:rsidRPr="001B5FC1">
        <w:rPr>
          <w:sz w:val="28"/>
          <w:szCs w:val="28"/>
        </w:rPr>
        <w:t>Таблица 2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2829"/>
        <w:gridCol w:w="6525"/>
      </w:tblGrid>
      <w:tr w:rsidR="00266588" w:rsidRPr="001B5FC1" w:rsidTr="001B5FC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360" w:lineRule="auto"/>
              <w:ind w:left="-74"/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Категория дорог и улиц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Основное назначение дорог и улиц</w:t>
            </w:r>
          </w:p>
        </w:tc>
      </w:tr>
      <w:tr w:rsidR="00266588" w:rsidRPr="001B5FC1" w:rsidTr="001B5FC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Основные улицы сельского поселения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266588" w:rsidRPr="001B5FC1" w:rsidTr="001B5FC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Местные улицы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Обеспечивают связь жилой застройки с основными улицами</w:t>
            </w:r>
          </w:p>
        </w:tc>
      </w:tr>
      <w:tr w:rsidR="00266588" w:rsidRPr="001B5FC1" w:rsidTr="001B5FC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Местные дороги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266588" w:rsidRPr="001B5FC1" w:rsidTr="001B5FC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Проезды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CB7964" w:rsidRPr="001B5FC1" w:rsidRDefault="00CB7964" w:rsidP="00CB7964">
      <w:pPr>
        <w:shd w:val="clear" w:color="auto" w:fill="FFFFFF"/>
        <w:tabs>
          <w:tab w:val="left" w:pos="7980"/>
        </w:tabs>
        <w:textAlignment w:val="baseline"/>
        <w:rPr>
          <w:b/>
          <w:sz w:val="28"/>
          <w:szCs w:val="28"/>
        </w:rPr>
      </w:pPr>
    </w:p>
    <w:p w:rsidR="00CB7964" w:rsidRPr="001B5FC1" w:rsidRDefault="00CB7964" w:rsidP="00CB7964">
      <w:pPr>
        <w:shd w:val="clear" w:color="auto" w:fill="FFFFFF"/>
        <w:tabs>
          <w:tab w:val="left" w:pos="7980"/>
        </w:tabs>
        <w:jc w:val="right"/>
        <w:textAlignment w:val="baseline"/>
        <w:rPr>
          <w:sz w:val="28"/>
          <w:szCs w:val="28"/>
        </w:rPr>
      </w:pPr>
      <w:r w:rsidRPr="001B5FC1">
        <w:rPr>
          <w:sz w:val="28"/>
          <w:szCs w:val="28"/>
        </w:rPr>
        <w:t xml:space="preserve">  Таблица 3</w:t>
      </w:r>
    </w:p>
    <w:p w:rsidR="00CB7964" w:rsidRPr="001B5FC1" w:rsidRDefault="00CB7964" w:rsidP="00CB7964">
      <w:pPr>
        <w:shd w:val="clear" w:color="auto" w:fill="FFFFFF"/>
        <w:tabs>
          <w:tab w:val="left" w:pos="7980"/>
        </w:tabs>
        <w:jc w:val="right"/>
        <w:textAlignment w:val="baseline"/>
        <w:rPr>
          <w:sz w:val="28"/>
          <w:szCs w:val="28"/>
        </w:rPr>
      </w:pPr>
    </w:p>
    <w:tbl>
      <w:tblPr>
        <w:tblW w:w="9765" w:type="dxa"/>
        <w:tblInd w:w="-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939"/>
        <w:gridCol w:w="908"/>
        <w:gridCol w:w="1038"/>
        <w:gridCol w:w="1038"/>
        <w:gridCol w:w="1038"/>
        <w:gridCol w:w="1038"/>
        <w:gridCol w:w="1169"/>
        <w:gridCol w:w="1105"/>
      </w:tblGrid>
      <w:tr w:rsidR="00CB7964" w:rsidRPr="001B5FC1" w:rsidTr="00266588">
        <w:trPr>
          <w:trHeight w:val="1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64" w:rsidRPr="001B5FC1" w:rsidRDefault="00CB7964" w:rsidP="008D530E"/>
        </w:tc>
      </w:tr>
      <w:tr w:rsidR="00266588" w:rsidRPr="00266588" w:rsidTr="00266588">
        <w:trPr>
          <w:trHeight w:val="2168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66588">
              <w:rPr>
                <w:sz w:val="28"/>
                <w:szCs w:val="28"/>
              </w:rPr>
              <w:t>Расчетная</w:t>
            </w:r>
            <w:proofErr w:type="gramEnd"/>
            <w:r w:rsidRPr="00266588">
              <w:rPr>
                <w:sz w:val="28"/>
                <w:szCs w:val="28"/>
              </w:rPr>
              <w:t xml:space="preserve"> </w:t>
            </w:r>
            <w:proofErr w:type="spellStart"/>
            <w:r w:rsidRPr="00266588">
              <w:rPr>
                <w:sz w:val="28"/>
                <w:szCs w:val="28"/>
              </w:rPr>
              <w:t>скоро-сть</w:t>
            </w:r>
            <w:proofErr w:type="spellEnd"/>
            <w:r w:rsidRPr="00266588">
              <w:rPr>
                <w:sz w:val="28"/>
                <w:szCs w:val="28"/>
              </w:rPr>
              <w:t xml:space="preserve"> </w:t>
            </w:r>
            <w:proofErr w:type="spellStart"/>
            <w:r w:rsidRPr="00266588">
              <w:rPr>
                <w:sz w:val="28"/>
                <w:szCs w:val="28"/>
              </w:rPr>
              <w:t>движе-ния</w:t>
            </w:r>
            <w:proofErr w:type="spellEnd"/>
            <w:r w:rsidRPr="00266588">
              <w:rPr>
                <w:sz w:val="28"/>
                <w:szCs w:val="28"/>
              </w:rPr>
              <w:t>, км/ч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266588">
              <w:rPr>
                <w:sz w:val="28"/>
                <w:szCs w:val="28"/>
              </w:rPr>
              <w:t>Шири-на</w:t>
            </w:r>
            <w:proofErr w:type="spellEnd"/>
            <w:proofErr w:type="gramEnd"/>
            <w:r w:rsidRPr="00266588">
              <w:rPr>
                <w:sz w:val="28"/>
                <w:szCs w:val="28"/>
              </w:rPr>
              <w:t xml:space="preserve"> полосы </w:t>
            </w:r>
            <w:proofErr w:type="spellStart"/>
            <w:r w:rsidRPr="00266588">
              <w:rPr>
                <w:sz w:val="28"/>
                <w:szCs w:val="28"/>
              </w:rPr>
              <w:t>движе-ния</w:t>
            </w:r>
            <w:proofErr w:type="spellEnd"/>
            <w:r w:rsidRPr="00266588">
              <w:rPr>
                <w:sz w:val="28"/>
                <w:szCs w:val="28"/>
              </w:rPr>
              <w:t>, м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Число полос </w:t>
            </w:r>
            <w:proofErr w:type="spellStart"/>
            <w:proofErr w:type="gramStart"/>
            <w:r w:rsidRPr="00266588">
              <w:rPr>
                <w:sz w:val="28"/>
                <w:szCs w:val="28"/>
              </w:rPr>
              <w:t>движе-ния</w:t>
            </w:r>
            <w:proofErr w:type="spellEnd"/>
            <w:proofErr w:type="gramEnd"/>
            <w:r w:rsidRPr="00266588">
              <w:rPr>
                <w:sz w:val="28"/>
                <w:szCs w:val="28"/>
              </w:rPr>
              <w:t xml:space="preserve"> (</w:t>
            </w:r>
            <w:proofErr w:type="spellStart"/>
            <w:r w:rsidRPr="00266588">
              <w:rPr>
                <w:sz w:val="28"/>
                <w:szCs w:val="28"/>
              </w:rPr>
              <w:t>сум-марно</w:t>
            </w:r>
            <w:proofErr w:type="spellEnd"/>
            <w:r w:rsidRPr="00266588">
              <w:rPr>
                <w:sz w:val="28"/>
                <w:szCs w:val="28"/>
              </w:rPr>
              <w:t xml:space="preserve"> в двух </w:t>
            </w:r>
            <w:proofErr w:type="spellStart"/>
            <w:r w:rsidRPr="00266588">
              <w:rPr>
                <w:sz w:val="28"/>
                <w:szCs w:val="28"/>
              </w:rPr>
              <w:t>направ-лениях</w:t>
            </w:r>
            <w:proofErr w:type="spellEnd"/>
            <w:r w:rsidRPr="00266588">
              <w:rPr>
                <w:sz w:val="28"/>
                <w:szCs w:val="28"/>
              </w:rPr>
              <w:t>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66588">
              <w:rPr>
                <w:sz w:val="28"/>
                <w:szCs w:val="28"/>
              </w:rPr>
              <w:t>Наи-мень-ший</w:t>
            </w:r>
            <w:proofErr w:type="spellEnd"/>
            <w:r w:rsidRPr="00266588">
              <w:rPr>
                <w:sz w:val="28"/>
                <w:szCs w:val="28"/>
              </w:rPr>
              <w:t xml:space="preserve"> радиус кривых в плане без виража, </w:t>
            </w:r>
            <w:proofErr w:type="gramStart"/>
            <w:r w:rsidRPr="00266588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66588">
              <w:rPr>
                <w:sz w:val="28"/>
                <w:szCs w:val="28"/>
              </w:rPr>
              <w:t>Наи-боль-ший</w:t>
            </w:r>
            <w:proofErr w:type="spellEnd"/>
            <w:r w:rsidRPr="00266588">
              <w:rPr>
                <w:sz w:val="28"/>
                <w:szCs w:val="28"/>
              </w:rPr>
              <w:t xml:space="preserve"> продольный уклон, ‰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66588">
              <w:rPr>
                <w:sz w:val="28"/>
                <w:szCs w:val="28"/>
              </w:rPr>
              <w:t>Наи-мень-ший</w:t>
            </w:r>
            <w:proofErr w:type="spellEnd"/>
            <w:r w:rsidRPr="00266588">
              <w:rPr>
                <w:sz w:val="28"/>
                <w:szCs w:val="28"/>
              </w:rPr>
              <w:t xml:space="preserve"> радиус </w:t>
            </w:r>
            <w:proofErr w:type="spellStart"/>
            <w:proofErr w:type="gramStart"/>
            <w:r w:rsidRPr="00266588">
              <w:rPr>
                <w:sz w:val="28"/>
                <w:szCs w:val="28"/>
              </w:rPr>
              <w:t>верти-кальной</w:t>
            </w:r>
            <w:proofErr w:type="spellEnd"/>
            <w:proofErr w:type="gramEnd"/>
            <w:r w:rsidRPr="00266588">
              <w:rPr>
                <w:sz w:val="28"/>
                <w:szCs w:val="28"/>
              </w:rPr>
              <w:t xml:space="preserve"> </w:t>
            </w:r>
            <w:proofErr w:type="spellStart"/>
            <w:r w:rsidRPr="00266588">
              <w:rPr>
                <w:sz w:val="28"/>
                <w:szCs w:val="28"/>
              </w:rPr>
              <w:t>выпук-лой</w:t>
            </w:r>
            <w:proofErr w:type="spellEnd"/>
            <w:r w:rsidRPr="00266588">
              <w:rPr>
                <w:sz w:val="28"/>
                <w:szCs w:val="28"/>
              </w:rPr>
              <w:t xml:space="preserve"> кривой, 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66588">
              <w:rPr>
                <w:sz w:val="28"/>
                <w:szCs w:val="28"/>
              </w:rPr>
              <w:t>Наи-мень-ший</w:t>
            </w:r>
            <w:proofErr w:type="spellEnd"/>
            <w:r w:rsidRPr="00266588">
              <w:rPr>
                <w:sz w:val="28"/>
                <w:szCs w:val="28"/>
              </w:rPr>
              <w:t xml:space="preserve"> радиус </w:t>
            </w:r>
            <w:proofErr w:type="spellStart"/>
            <w:proofErr w:type="gramStart"/>
            <w:r w:rsidRPr="00266588">
              <w:rPr>
                <w:sz w:val="28"/>
                <w:szCs w:val="28"/>
              </w:rPr>
              <w:t>верти-кальной</w:t>
            </w:r>
            <w:proofErr w:type="spellEnd"/>
            <w:proofErr w:type="gramEnd"/>
            <w:r w:rsidRPr="00266588">
              <w:rPr>
                <w:sz w:val="28"/>
                <w:szCs w:val="28"/>
              </w:rPr>
              <w:t xml:space="preserve"> </w:t>
            </w:r>
            <w:proofErr w:type="spellStart"/>
            <w:r w:rsidRPr="00266588">
              <w:rPr>
                <w:sz w:val="28"/>
                <w:szCs w:val="28"/>
              </w:rPr>
              <w:t>вогну-той</w:t>
            </w:r>
            <w:proofErr w:type="spellEnd"/>
            <w:r w:rsidRPr="00266588">
              <w:rPr>
                <w:sz w:val="28"/>
                <w:szCs w:val="28"/>
              </w:rPr>
              <w:t xml:space="preserve"> кривой, м.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Ширина </w:t>
            </w:r>
            <w:proofErr w:type="spellStart"/>
            <w:proofErr w:type="gramStart"/>
            <w:r w:rsidRPr="00266588">
              <w:rPr>
                <w:sz w:val="28"/>
                <w:szCs w:val="28"/>
              </w:rPr>
              <w:t>пеше-ходной</w:t>
            </w:r>
            <w:proofErr w:type="spellEnd"/>
            <w:proofErr w:type="gramEnd"/>
            <w:r w:rsidRPr="00266588">
              <w:rPr>
                <w:sz w:val="28"/>
                <w:szCs w:val="28"/>
              </w:rPr>
              <w:t xml:space="preserve"> части </w:t>
            </w:r>
            <w:proofErr w:type="spellStart"/>
            <w:r w:rsidRPr="00266588">
              <w:rPr>
                <w:sz w:val="28"/>
                <w:szCs w:val="28"/>
              </w:rPr>
              <w:t>тротуа-ров</w:t>
            </w:r>
            <w:proofErr w:type="spellEnd"/>
            <w:r w:rsidRPr="00266588">
              <w:rPr>
                <w:sz w:val="28"/>
                <w:szCs w:val="28"/>
              </w:rPr>
              <w:t>, м.</w:t>
            </w:r>
          </w:p>
        </w:tc>
      </w:tr>
      <w:tr w:rsidR="00266588" w:rsidRPr="00266588" w:rsidTr="00266588">
        <w:trPr>
          <w:trHeight w:val="810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Основные улицы </w:t>
            </w:r>
            <w:r w:rsidRPr="00266588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3,5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70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1700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600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1,5</w:t>
            </w:r>
          </w:p>
        </w:tc>
      </w:tr>
      <w:tr w:rsidR="00266588" w:rsidRPr="00266588" w:rsidTr="00266588">
        <w:trPr>
          <w:trHeight w:val="279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lastRenderedPageBreak/>
              <w:t>Местные улицы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40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3,0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600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250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1,5</w:t>
            </w:r>
          </w:p>
        </w:tc>
      </w:tr>
      <w:tr w:rsidR="00266588" w:rsidRPr="00266588" w:rsidTr="00266588">
        <w:trPr>
          <w:trHeight w:val="810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Местные дороги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2,75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40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600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1,0</w:t>
            </w:r>
          </w:p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 (с одной стороны)</w:t>
            </w:r>
          </w:p>
        </w:tc>
      </w:tr>
      <w:tr w:rsidR="00266588" w:rsidRPr="00266588" w:rsidTr="00266588">
        <w:trPr>
          <w:trHeight w:val="265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Проезды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4,5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40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600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ind w:firstLine="22"/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6588" w:rsidRPr="00266588" w:rsidRDefault="00266588" w:rsidP="009306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-</w:t>
            </w:r>
          </w:p>
        </w:tc>
      </w:tr>
    </w:tbl>
    <w:p w:rsidR="00CB7964" w:rsidRPr="00266588" w:rsidRDefault="00CB7964" w:rsidP="00CB7964">
      <w:pPr>
        <w:rPr>
          <w:b/>
          <w:sz w:val="28"/>
          <w:szCs w:val="28"/>
        </w:rPr>
      </w:pPr>
    </w:p>
    <w:p w:rsidR="00266588" w:rsidRDefault="00266588" w:rsidP="00266588">
      <w:pPr>
        <w:spacing w:line="360" w:lineRule="auto"/>
        <w:jc w:val="both"/>
        <w:rPr>
          <w:sz w:val="28"/>
          <w:szCs w:val="28"/>
        </w:rPr>
      </w:pPr>
      <w:r w:rsidRPr="00FF6399">
        <w:rPr>
          <w:sz w:val="28"/>
          <w:szCs w:val="28"/>
        </w:rPr>
        <w:t>Расчетные показатели автомобильных дорог местного значения в соответствии с таблицей 4.</w:t>
      </w:r>
    </w:p>
    <w:p w:rsidR="00266588" w:rsidRPr="00FF6399" w:rsidRDefault="00266588" w:rsidP="00266588">
      <w:pPr>
        <w:spacing w:line="360" w:lineRule="auto"/>
        <w:ind w:firstLine="709"/>
        <w:jc w:val="right"/>
        <w:rPr>
          <w:sz w:val="28"/>
          <w:szCs w:val="28"/>
        </w:rPr>
      </w:pPr>
      <w:r w:rsidRPr="00FF6399">
        <w:rPr>
          <w:sz w:val="28"/>
          <w:szCs w:val="28"/>
        </w:rPr>
        <w:t>Таблица 4.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054"/>
        <w:gridCol w:w="3455"/>
        <w:gridCol w:w="2277"/>
      </w:tblGrid>
      <w:tr w:rsidR="00266588" w:rsidRPr="00266588" w:rsidTr="0093067D">
        <w:tc>
          <w:tcPr>
            <w:tcW w:w="690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65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6588">
              <w:rPr>
                <w:sz w:val="28"/>
                <w:szCs w:val="28"/>
              </w:rPr>
              <w:t>/</w:t>
            </w:r>
            <w:proofErr w:type="spellStart"/>
            <w:r w:rsidRPr="002665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266588" w:rsidRPr="00266588" w:rsidRDefault="00266588" w:rsidP="0093067D">
            <w:pPr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776" w:type="dxa"/>
            <w:shd w:val="clear" w:color="auto" w:fill="auto"/>
          </w:tcPr>
          <w:p w:rsidR="00266588" w:rsidRPr="00266588" w:rsidRDefault="00266588" w:rsidP="0093067D">
            <w:pPr>
              <w:ind w:firstLine="12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Минимально допустимый уровень обеспеченности </w:t>
            </w:r>
            <w:r w:rsidRPr="00266588">
              <w:rPr>
                <w:color w:val="000000"/>
                <w:sz w:val="28"/>
                <w:szCs w:val="28"/>
              </w:rPr>
              <w:t>объектами</w:t>
            </w:r>
          </w:p>
        </w:tc>
        <w:tc>
          <w:tcPr>
            <w:tcW w:w="1982" w:type="dxa"/>
            <w:shd w:val="clear" w:color="auto" w:fill="auto"/>
          </w:tcPr>
          <w:p w:rsidR="00266588" w:rsidRPr="00266588" w:rsidRDefault="00266588" w:rsidP="0093067D">
            <w:pPr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</w:p>
        </w:tc>
      </w:tr>
      <w:tr w:rsidR="00266588" w:rsidRPr="00266588" w:rsidTr="0093067D">
        <w:trPr>
          <w:trHeight w:val="900"/>
        </w:trPr>
        <w:tc>
          <w:tcPr>
            <w:tcW w:w="690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both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266588" w:rsidRPr="00266588" w:rsidRDefault="00266588" w:rsidP="0093067D">
            <w:pPr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Объекты</w:t>
            </w:r>
            <w:r w:rsidRPr="00266588">
              <w:rPr>
                <w:strike/>
                <w:color w:val="000000"/>
                <w:sz w:val="28"/>
                <w:szCs w:val="28"/>
              </w:rPr>
              <w:t xml:space="preserve"> </w:t>
            </w:r>
            <w:r w:rsidRPr="00266588">
              <w:rPr>
                <w:color w:val="000000"/>
                <w:sz w:val="28"/>
                <w:szCs w:val="28"/>
              </w:rPr>
              <w:t xml:space="preserve"> сети автомобильных дорог местного значения </w:t>
            </w:r>
          </w:p>
        </w:tc>
        <w:tc>
          <w:tcPr>
            <w:tcW w:w="3776" w:type="dxa"/>
            <w:shd w:val="clear" w:color="auto" w:fill="auto"/>
          </w:tcPr>
          <w:p w:rsidR="00266588" w:rsidRPr="00266588" w:rsidRDefault="00266588" w:rsidP="0093067D">
            <w:pPr>
              <w:ind w:firstLine="12"/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100-процентная обеспеченность улично-дорожной сетью к каждому земельному участку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266588" w:rsidRPr="00266588" w:rsidRDefault="00266588" w:rsidP="0093067D">
            <w:pPr>
              <w:ind w:hanging="98"/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не нормируется</w:t>
            </w:r>
          </w:p>
        </w:tc>
      </w:tr>
      <w:tr w:rsidR="00266588" w:rsidRPr="00266588" w:rsidTr="0093067D">
        <w:trPr>
          <w:trHeight w:val="900"/>
        </w:trPr>
        <w:tc>
          <w:tcPr>
            <w:tcW w:w="690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66588" w:rsidRPr="00266588" w:rsidRDefault="00266588" w:rsidP="0093067D">
            <w:pPr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2C5E27" w:rsidRDefault="00266588" w:rsidP="002C5E27">
            <w:pPr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Основные улицы</w:t>
            </w:r>
          </w:p>
          <w:p w:rsidR="00266588" w:rsidRPr="00266588" w:rsidRDefault="00266588" w:rsidP="002C5E27">
            <w:pPr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="002C5E27">
              <w:rPr>
                <w:color w:val="000000"/>
                <w:sz w:val="28"/>
                <w:szCs w:val="28"/>
              </w:rPr>
              <w:t>Пищалье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:rsidR="00266588" w:rsidRPr="00266588" w:rsidRDefault="00266588" w:rsidP="0093067D">
            <w:pPr>
              <w:ind w:firstLine="12"/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Обеспеченность дорогой с твердым капитальным покрытием</w:t>
            </w:r>
          </w:p>
        </w:tc>
        <w:tc>
          <w:tcPr>
            <w:tcW w:w="1982" w:type="dxa"/>
            <w:vMerge/>
            <w:shd w:val="clear" w:color="auto" w:fill="auto"/>
          </w:tcPr>
          <w:p w:rsidR="00266588" w:rsidRPr="00266588" w:rsidRDefault="00266588" w:rsidP="0093067D">
            <w:pPr>
              <w:ind w:hanging="9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66588" w:rsidRPr="00266588" w:rsidTr="0093067D">
        <w:trPr>
          <w:trHeight w:val="720"/>
        </w:trPr>
        <w:tc>
          <w:tcPr>
            <w:tcW w:w="690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94" w:type="dxa"/>
            <w:shd w:val="clear" w:color="auto" w:fill="auto"/>
          </w:tcPr>
          <w:p w:rsidR="00266588" w:rsidRPr="00266588" w:rsidRDefault="00266588" w:rsidP="0093067D">
            <w:pPr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Основные улицы остальных населенных пунктов,  местные улицы, местные дороги и проезды</w:t>
            </w:r>
          </w:p>
        </w:tc>
        <w:tc>
          <w:tcPr>
            <w:tcW w:w="3776" w:type="dxa"/>
            <w:shd w:val="clear" w:color="auto" w:fill="auto"/>
          </w:tcPr>
          <w:p w:rsidR="00266588" w:rsidRPr="00266588" w:rsidRDefault="00266588" w:rsidP="0093067D">
            <w:pPr>
              <w:ind w:firstLine="12"/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Обеспеченность дорогой с облегченным типом дорожной одежды или грунтовой дорогой</w:t>
            </w:r>
          </w:p>
        </w:tc>
        <w:tc>
          <w:tcPr>
            <w:tcW w:w="1982" w:type="dxa"/>
            <w:vMerge/>
            <w:shd w:val="clear" w:color="auto" w:fill="auto"/>
          </w:tcPr>
          <w:p w:rsidR="00266588" w:rsidRPr="00266588" w:rsidRDefault="00266588" w:rsidP="0093067D">
            <w:pPr>
              <w:ind w:hanging="98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266588" w:rsidRDefault="00266588" w:rsidP="00266588">
      <w:pPr>
        <w:ind w:firstLine="709"/>
        <w:rPr>
          <w:sz w:val="28"/>
          <w:szCs w:val="28"/>
        </w:rPr>
      </w:pPr>
    </w:p>
    <w:p w:rsidR="00CB7964" w:rsidRPr="001B5FC1" w:rsidRDefault="00CB7964" w:rsidP="00266588">
      <w:pPr>
        <w:ind w:hanging="993"/>
      </w:pPr>
    </w:p>
    <w:p w:rsidR="00CB7964" w:rsidRPr="001B5FC1" w:rsidRDefault="00CB7964" w:rsidP="00CB7964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2.2.</w:t>
      </w:r>
      <w:r w:rsidRPr="001B5FC1">
        <w:rPr>
          <w:sz w:val="28"/>
          <w:szCs w:val="28"/>
        </w:rPr>
        <w:t xml:space="preserve"> </w:t>
      </w:r>
      <w:r w:rsidRPr="001B5FC1">
        <w:rPr>
          <w:b/>
          <w:sz w:val="28"/>
          <w:szCs w:val="28"/>
        </w:rPr>
        <w:t xml:space="preserve">Расчетные показатели минимально допустимого уровня обеспеченности объектами </w:t>
      </w:r>
      <w:proofErr w:type="spellStart"/>
      <w:r w:rsidRPr="001B5FC1">
        <w:rPr>
          <w:b/>
          <w:sz w:val="28"/>
          <w:szCs w:val="28"/>
        </w:rPr>
        <w:t>электро</w:t>
      </w:r>
      <w:proofErr w:type="spellEnd"/>
      <w:r w:rsidRPr="001B5FC1">
        <w:rPr>
          <w:b/>
          <w:sz w:val="28"/>
          <w:szCs w:val="28"/>
        </w:rPr>
        <w:t xml:space="preserve">-, тепло, </w:t>
      </w:r>
      <w:proofErr w:type="spellStart"/>
      <w:r w:rsidRPr="001B5FC1">
        <w:rPr>
          <w:b/>
          <w:sz w:val="28"/>
          <w:szCs w:val="28"/>
        </w:rPr>
        <w:t>газо</w:t>
      </w:r>
      <w:proofErr w:type="spellEnd"/>
      <w:r w:rsidRPr="001B5FC1">
        <w:rPr>
          <w:b/>
          <w:sz w:val="28"/>
          <w:szCs w:val="28"/>
        </w:rPr>
        <w:t>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поселения.</w:t>
      </w:r>
    </w:p>
    <w:p w:rsidR="00CB7964" w:rsidRPr="001B5FC1" w:rsidRDefault="00CB7964" w:rsidP="0086333C">
      <w:pPr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lastRenderedPageBreak/>
        <w:t>2.2.1.</w:t>
      </w:r>
      <w:r w:rsidRPr="001B5FC1">
        <w:rPr>
          <w:b/>
          <w:sz w:val="28"/>
          <w:szCs w:val="28"/>
        </w:rPr>
        <w:t xml:space="preserve"> </w:t>
      </w:r>
      <w:r w:rsidRPr="001B5FC1">
        <w:rPr>
          <w:sz w:val="28"/>
          <w:szCs w:val="28"/>
        </w:rPr>
        <w:t xml:space="preserve">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</w:t>
      </w:r>
      <w:proofErr w:type="spellStart"/>
      <w:r w:rsidRPr="001B5FC1">
        <w:rPr>
          <w:sz w:val="28"/>
          <w:szCs w:val="28"/>
        </w:rPr>
        <w:t>электро</w:t>
      </w:r>
      <w:proofErr w:type="spellEnd"/>
      <w:r w:rsidRPr="001B5FC1">
        <w:rPr>
          <w:sz w:val="28"/>
          <w:szCs w:val="28"/>
        </w:rPr>
        <w:t>-, тепло- и газоснабжения сельского поселения, разработанных и утвержденных в установленном порядке. 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CB7964" w:rsidRPr="001B5FC1" w:rsidRDefault="00CB7964" w:rsidP="0086333C">
      <w:pPr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2.2.2.  Указанные расчетные показатели приведены в таблице </w:t>
      </w:r>
      <w:r w:rsidR="00266588">
        <w:rPr>
          <w:sz w:val="28"/>
          <w:szCs w:val="28"/>
        </w:rPr>
        <w:t>5</w:t>
      </w:r>
      <w:r w:rsidRPr="001B5FC1">
        <w:rPr>
          <w:sz w:val="28"/>
          <w:szCs w:val="28"/>
        </w:rPr>
        <w:t>.</w:t>
      </w:r>
    </w:p>
    <w:p w:rsidR="00CB7964" w:rsidRPr="001B5FC1" w:rsidRDefault="00CB7964" w:rsidP="00CB7964">
      <w:pPr>
        <w:spacing w:line="360" w:lineRule="auto"/>
        <w:ind w:firstLine="284"/>
        <w:jc w:val="right"/>
        <w:rPr>
          <w:sz w:val="28"/>
          <w:szCs w:val="28"/>
        </w:rPr>
      </w:pPr>
      <w:r w:rsidRPr="001B5FC1">
        <w:rPr>
          <w:sz w:val="28"/>
          <w:szCs w:val="28"/>
        </w:rPr>
        <w:t xml:space="preserve">Таблица </w:t>
      </w:r>
      <w:r w:rsidR="00266588">
        <w:rPr>
          <w:sz w:val="28"/>
          <w:szCs w:val="28"/>
        </w:rPr>
        <w:t>5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231"/>
        <w:gridCol w:w="2752"/>
        <w:gridCol w:w="2813"/>
      </w:tblGrid>
      <w:tr w:rsidR="00266588" w:rsidRPr="00713B83" w:rsidTr="00266588">
        <w:tc>
          <w:tcPr>
            <w:tcW w:w="661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65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6588">
              <w:rPr>
                <w:sz w:val="28"/>
                <w:szCs w:val="28"/>
              </w:rPr>
              <w:t>/</w:t>
            </w:r>
            <w:proofErr w:type="spellStart"/>
            <w:r w:rsidRPr="002665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266588" w:rsidRPr="00266588" w:rsidRDefault="00266588" w:rsidP="0093067D">
            <w:pPr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752" w:type="dxa"/>
            <w:shd w:val="clear" w:color="auto" w:fill="auto"/>
          </w:tcPr>
          <w:p w:rsidR="00266588" w:rsidRPr="00266588" w:rsidRDefault="00266588" w:rsidP="0093067D">
            <w:pPr>
              <w:ind w:hanging="1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Минимально допустимый уровень обеспеченности </w:t>
            </w:r>
            <w:r w:rsidRPr="00266588">
              <w:rPr>
                <w:color w:val="000000"/>
                <w:sz w:val="28"/>
                <w:szCs w:val="28"/>
              </w:rPr>
              <w:t>объектами</w:t>
            </w:r>
          </w:p>
        </w:tc>
        <w:tc>
          <w:tcPr>
            <w:tcW w:w="2813" w:type="dxa"/>
            <w:shd w:val="clear" w:color="auto" w:fill="auto"/>
          </w:tcPr>
          <w:p w:rsidR="00266588" w:rsidRPr="00266588" w:rsidRDefault="00266588" w:rsidP="0093067D">
            <w:pPr>
              <w:ind w:firstLine="13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</w:p>
        </w:tc>
      </w:tr>
      <w:tr w:rsidR="00266588" w:rsidRPr="00E81AA5" w:rsidTr="00266588">
        <w:tc>
          <w:tcPr>
            <w:tcW w:w="661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center"/>
              <w:rPr>
                <w:sz w:val="28"/>
                <w:szCs w:val="28"/>
              </w:rPr>
            </w:pPr>
            <w:r w:rsidRPr="00266588">
              <w:rPr>
                <w:b/>
                <w:sz w:val="28"/>
                <w:szCs w:val="28"/>
              </w:rPr>
              <w:t>1</w:t>
            </w:r>
            <w:r w:rsidRPr="00266588"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266588" w:rsidRPr="00266588" w:rsidRDefault="00266588" w:rsidP="0093067D">
            <w:pPr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Объекты системы электроснабжения: 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752" w:type="dxa"/>
            <w:shd w:val="clear" w:color="auto" w:fill="auto"/>
          </w:tcPr>
          <w:p w:rsidR="00266588" w:rsidRPr="00266588" w:rsidRDefault="00266588" w:rsidP="0093067D">
            <w:pPr>
              <w:ind w:hanging="1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 xml:space="preserve">100-процентная </w:t>
            </w:r>
            <w:r w:rsidRPr="00266588">
              <w:rPr>
                <w:color w:val="000000"/>
                <w:sz w:val="28"/>
                <w:szCs w:val="28"/>
              </w:rPr>
              <w:t>обеспеченность сетями электроснабжения</w:t>
            </w:r>
            <w:r w:rsidRPr="00266588">
              <w:rPr>
                <w:sz w:val="28"/>
                <w:szCs w:val="28"/>
              </w:rPr>
              <w:t xml:space="preserve"> жилых и общественных зданий; 100-процентная освещенность жилых улиц</w:t>
            </w:r>
          </w:p>
        </w:tc>
        <w:tc>
          <w:tcPr>
            <w:tcW w:w="2813" w:type="dxa"/>
            <w:shd w:val="clear" w:color="auto" w:fill="auto"/>
          </w:tcPr>
          <w:p w:rsidR="00266588" w:rsidRPr="00266588" w:rsidRDefault="00266588" w:rsidP="0093067D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не нормируется</w:t>
            </w:r>
          </w:p>
        </w:tc>
      </w:tr>
      <w:tr w:rsidR="00266588" w:rsidRPr="00E81AA5" w:rsidTr="00266588">
        <w:tc>
          <w:tcPr>
            <w:tcW w:w="661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22</w:t>
            </w:r>
          </w:p>
        </w:tc>
        <w:tc>
          <w:tcPr>
            <w:tcW w:w="3231" w:type="dxa"/>
            <w:shd w:val="clear" w:color="auto" w:fill="auto"/>
          </w:tcPr>
          <w:p w:rsidR="00266588" w:rsidRPr="00266588" w:rsidRDefault="00266588" w:rsidP="0093067D">
            <w:pPr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Объекты системы теплоснабжения, котельные</w:t>
            </w:r>
            <w:r w:rsidR="0093067D">
              <w:rPr>
                <w:sz w:val="28"/>
                <w:szCs w:val="28"/>
              </w:rPr>
              <w:t>;</w:t>
            </w:r>
            <w:r w:rsidRPr="00266588">
              <w:rPr>
                <w:sz w:val="28"/>
                <w:szCs w:val="28"/>
              </w:rPr>
              <w:t xml:space="preserve"> автономные и индивидуальные котельные, квартирные </w:t>
            </w:r>
            <w:proofErr w:type="spellStart"/>
            <w:r w:rsidRPr="00266588">
              <w:rPr>
                <w:sz w:val="28"/>
                <w:szCs w:val="28"/>
              </w:rPr>
              <w:t>теплогенераторы</w:t>
            </w:r>
            <w:proofErr w:type="spellEnd"/>
            <w:r w:rsidRPr="00266588"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2752" w:type="dxa"/>
            <w:shd w:val="clear" w:color="auto" w:fill="auto"/>
          </w:tcPr>
          <w:p w:rsidR="00266588" w:rsidRPr="00266588" w:rsidRDefault="00266588" w:rsidP="0093067D">
            <w:pPr>
              <w:ind w:hanging="1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13" w:type="dxa"/>
            <w:shd w:val="clear" w:color="auto" w:fill="auto"/>
          </w:tcPr>
          <w:p w:rsidR="00266588" w:rsidRPr="00266588" w:rsidRDefault="00266588" w:rsidP="0093067D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t>не  нормируется</w:t>
            </w:r>
          </w:p>
        </w:tc>
      </w:tr>
      <w:tr w:rsidR="00266588" w:rsidRPr="00E81AA5" w:rsidTr="00266588">
        <w:tc>
          <w:tcPr>
            <w:tcW w:w="661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23</w:t>
            </w:r>
          </w:p>
        </w:tc>
        <w:tc>
          <w:tcPr>
            <w:tcW w:w="3231" w:type="dxa"/>
            <w:shd w:val="clear" w:color="auto" w:fill="auto"/>
          </w:tcPr>
          <w:p w:rsidR="00266588" w:rsidRPr="0093067D" w:rsidRDefault="00266588" w:rsidP="0093067D">
            <w:pPr>
              <w:rPr>
                <w:sz w:val="28"/>
                <w:szCs w:val="28"/>
                <w:highlight w:val="yellow"/>
              </w:rPr>
            </w:pPr>
            <w:r w:rsidRPr="0086333C">
              <w:rPr>
                <w:sz w:val="28"/>
                <w:szCs w:val="28"/>
              </w:rPr>
              <w:t>Объекты системы централизованного газоснабжения: газорегуляторные пункты; газораспределительные сети</w:t>
            </w:r>
          </w:p>
        </w:tc>
        <w:tc>
          <w:tcPr>
            <w:tcW w:w="2752" w:type="dxa"/>
            <w:shd w:val="clear" w:color="auto" w:fill="auto"/>
          </w:tcPr>
          <w:p w:rsidR="00266588" w:rsidRPr="0086333C" w:rsidRDefault="00266588" w:rsidP="0093067D">
            <w:pPr>
              <w:ind w:hanging="1"/>
              <w:jc w:val="center"/>
              <w:rPr>
                <w:sz w:val="28"/>
                <w:szCs w:val="28"/>
              </w:rPr>
            </w:pPr>
            <w:r w:rsidRPr="0086333C">
              <w:rPr>
                <w:sz w:val="28"/>
                <w:szCs w:val="28"/>
              </w:rPr>
              <w:t xml:space="preserve">100-процентная обеспеченность </w:t>
            </w:r>
            <w:r w:rsidRPr="0086333C">
              <w:rPr>
                <w:color w:val="000000"/>
                <w:sz w:val="28"/>
                <w:szCs w:val="28"/>
              </w:rPr>
              <w:t>сетями газоснабжения</w:t>
            </w:r>
            <w:r w:rsidRPr="0086333C">
              <w:rPr>
                <w:sz w:val="28"/>
                <w:szCs w:val="28"/>
              </w:rPr>
              <w:t xml:space="preserve"> административного центра с. </w:t>
            </w:r>
            <w:proofErr w:type="spellStart"/>
            <w:r w:rsidR="002C5E27">
              <w:rPr>
                <w:sz w:val="28"/>
                <w:szCs w:val="28"/>
              </w:rPr>
              <w:t>Пищалье</w:t>
            </w:r>
            <w:proofErr w:type="spellEnd"/>
            <w:r w:rsidRPr="0086333C">
              <w:rPr>
                <w:sz w:val="28"/>
                <w:szCs w:val="28"/>
              </w:rPr>
              <w:t xml:space="preserve"> </w:t>
            </w:r>
          </w:p>
          <w:p w:rsidR="00266588" w:rsidRPr="0086333C" w:rsidRDefault="00266588" w:rsidP="0093067D">
            <w:pPr>
              <w:ind w:hanging="1"/>
              <w:jc w:val="center"/>
              <w:rPr>
                <w:sz w:val="28"/>
                <w:szCs w:val="28"/>
              </w:rPr>
            </w:pPr>
            <w:r w:rsidRPr="0086333C">
              <w:rPr>
                <w:sz w:val="28"/>
                <w:szCs w:val="28"/>
              </w:rPr>
              <w:t>(при наличии межпоселкового газопровода)</w:t>
            </w:r>
          </w:p>
        </w:tc>
        <w:tc>
          <w:tcPr>
            <w:tcW w:w="2813" w:type="dxa"/>
            <w:shd w:val="clear" w:color="auto" w:fill="auto"/>
          </w:tcPr>
          <w:p w:rsidR="00266588" w:rsidRPr="0086333C" w:rsidRDefault="00266588" w:rsidP="0093067D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 w:rsidRPr="0086333C">
              <w:rPr>
                <w:color w:val="000000"/>
                <w:sz w:val="28"/>
                <w:szCs w:val="28"/>
              </w:rPr>
              <w:t>не нормируется</w:t>
            </w:r>
          </w:p>
        </w:tc>
      </w:tr>
      <w:tr w:rsidR="00266588" w:rsidRPr="00E81AA5" w:rsidTr="00266588">
        <w:tc>
          <w:tcPr>
            <w:tcW w:w="661" w:type="dxa"/>
            <w:shd w:val="clear" w:color="auto" w:fill="auto"/>
          </w:tcPr>
          <w:p w:rsidR="00266588" w:rsidRPr="00266588" w:rsidRDefault="00266588" w:rsidP="0093067D">
            <w:pPr>
              <w:ind w:firstLine="709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t>2</w:t>
            </w:r>
            <w:r w:rsidRPr="0026658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1" w:type="dxa"/>
            <w:shd w:val="clear" w:color="auto" w:fill="auto"/>
          </w:tcPr>
          <w:p w:rsidR="00266588" w:rsidRPr="00266588" w:rsidRDefault="00266588" w:rsidP="0093067D">
            <w:pPr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lastRenderedPageBreak/>
              <w:t xml:space="preserve">Объекты системы </w:t>
            </w:r>
            <w:r w:rsidRPr="00266588">
              <w:rPr>
                <w:sz w:val="28"/>
                <w:szCs w:val="28"/>
              </w:rPr>
              <w:lastRenderedPageBreak/>
              <w:t>централизованного водоснабжения: источники водоснабжения, водозаборные сооружения, водопроводы, децентрализованные: индивидуальные скважины, колодцы.</w:t>
            </w:r>
          </w:p>
        </w:tc>
        <w:tc>
          <w:tcPr>
            <w:tcW w:w="2752" w:type="dxa"/>
            <w:shd w:val="clear" w:color="auto" w:fill="auto"/>
          </w:tcPr>
          <w:p w:rsidR="00266588" w:rsidRPr="00266588" w:rsidRDefault="00266588" w:rsidP="0093067D">
            <w:pPr>
              <w:ind w:hanging="1"/>
              <w:jc w:val="center"/>
              <w:rPr>
                <w:sz w:val="28"/>
                <w:szCs w:val="28"/>
              </w:rPr>
            </w:pPr>
            <w:r w:rsidRPr="00266588">
              <w:rPr>
                <w:sz w:val="28"/>
                <w:szCs w:val="28"/>
              </w:rPr>
              <w:lastRenderedPageBreak/>
              <w:t xml:space="preserve">100-процентная </w:t>
            </w:r>
            <w:r w:rsidRPr="00266588">
              <w:rPr>
                <w:sz w:val="28"/>
                <w:szCs w:val="28"/>
              </w:rPr>
              <w:lastRenderedPageBreak/>
              <w:t xml:space="preserve">обеспеченность </w:t>
            </w:r>
            <w:r w:rsidRPr="00266588">
              <w:rPr>
                <w:color w:val="000000"/>
                <w:sz w:val="28"/>
                <w:szCs w:val="28"/>
              </w:rPr>
              <w:t>системой водоснабжения</w:t>
            </w:r>
            <w:r w:rsidRPr="00266588">
              <w:rPr>
                <w:sz w:val="28"/>
                <w:szCs w:val="28"/>
              </w:rPr>
              <w:t xml:space="preserve"> жилых и общественных зданий</w:t>
            </w:r>
          </w:p>
        </w:tc>
        <w:tc>
          <w:tcPr>
            <w:tcW w:w="2813" w:type="dxa"/>
            <w:shd w:val="clear" w:color="auto" w:fill="auto"/>
          </w:tcPr>
          <w:p w:rsidR="00266588" w:rsidRPr="00266588" w:rsidRDefault="00266588" w:rsidP="0093067D">
            <w:pPr>
              <w:ind w:firstLine="13"/>
              <w:jc w:val="center"/>
              <w:rPr>
                <w:color w:val="000000"/>
                <w:sz w:val="28"/>
                <w:szCs w:val="28"/>
              </w:rPr>
            </w:pPr>
            <w:r w:rsidRPr="00266588">
              <w:rPr>
                <w:color w:val="000000"/>
                <w:sz w:val="28"/>
                <w:szCs w:val="28"/>
              </w:rPr>
              <w:lastRenderedPageBreak/>
              <w:t>не  нормируется</w:t>
            </w:r>
          </w:p>
        </w:tc>
      </w:tr>
    </w:tbl>
    <w:p w:rsidR="00CB7964" w:rsidRPr="001B5FC1" w:rsidRDefault="00CB7964" w:rsidP="0059397F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</w:p>
    <w:p w:rsidR="0059397F" w:rsidRPr="001B5FC1" w:rsidRDefault="0059397F" w:rsidP="0059397F">
      <w:pPr>
        <w:autoSpaceDE w:val="0"/>
        <w:autoSpaceDN w:val="0"/>
        <w:adjustRightInd w:val="0"/>
        <w:spacing w:line="440" w:lineRule="exact"/>
        <w:jc w:val="center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2.</w:t>
      </w:r>
      <w:r w:rsidR="00CB7964" w:rsidRPr="001B5FC1">
        <w:rPr>
          <w:b/>
          <w:sz w:val="28"/>
          <w:szCs w:val="28"/>
        </w:rPr>
        <w:t>3</w:t>
      </w:r>
      <w:r w:rsidRPr="001B5FC1">
        <w:rPr>
          <w:b/>
          <w:sz w:val="28"/>
          <w:szCs w:val="28"/>
        </w:rPr>
        <w:t>.  Расчетные     показатели     минимально    допустимого  уровня</w:t>
      </w:r>
    </w:p>
    <w:p w:rsidR="0059397F" w:rsidRPr="001B5FC1" w:rsidRDefault="0059397F" w:rsidP="005939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обеспеченности объектами в  области  физической  культуры и</w:t>
      </w:r>
    </w:p>
    <w:p w:rsidR="0059397F" w:rsidRPr="001B5FC1" w:rsidRDefault="0059397F" w:rsidP="005939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спорта  и   расчетные   показатели   максимально  допустимого</w:t>
      </w:r>
    </w:p>
    <w:p w:rsidR="0059397F" w:rsidRPr="001B5FC1" w:rsidRDefault="0059397F" w:rsidP="005939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уровня   территориальной   доступности   таких   объектов</w:t>
      </w:r>
    </w:p>
    <w:p w:rsidR="0059397F" w:rsidRPr="001B5FC1" w:rsidRDefault="0059397F" w:rsidP="0059397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B5FC1">
        <w:rPr>
          <w:sz w:val="28"/>
          <w:szCs w:val="28"/>
        </w:rPr>
        <w:t xml:space="preserve"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</w:t>
      </w:r>
      <w:r w:rsidR="00266588">
        <w:rPr>
          <w:sz w:val="28"/>
          <w:szCs w:val="28"/>
        </w:rPr>
        <w:t>6</w:t>
      </w:r>
      <w:r w:rsidRPr="001B5FC1">
        <w:rPr>
          <w:sz w:val="28"/>
          <w:szCs w:val="28"/>
        </w:rPr>
        <w:t>.</w:t>
      </w:r>
    </w:p>
    <w:p w:rsidR="0059397F" w:rsidRPr="001B5FC1" w:rsidRDefault="0059397F" w:rsidP="0059397F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</w:rPr>
      </w:pPr>
      <w:r w:rsidRPr="001B5FC1">
        <w:rPr>
          <w:spacing w:val="-6"/>
        </w:rPr>
        <w:t xml:space="preserve">   Таблица </w:t>
      </w:r>
      <w:r w:rsidR="00266588">
        <w:rPr>
          <w:spacing w:val="-6"/>
        </w:rPr>
        <w:t>6</w:t>
      </w:r>
    </w:p>
    <w:tbl>
      <w:tblPr>
        <w:tblW w:w="95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3000"/>
      </w:tblGrid>
      <w:tr w:rsidR="0059397F" w:rsidRPr="001B5FC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06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067D">
              <w:rPr>
                <w:sz w:val="28"/>
                <w:szCs w:val="28"/>
              </w:rPr>
              <w:t>/</w:t>
            </w:r>
            <w:proofErr w:type="spellStart"/>
            <w:r w:rsidRPr="009306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 xml:space="preserve">Учреждение, объект, </w:t>
            </w:r>
          </w:p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ind w:right="-275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Максимально допустимый уровень территориальной доступности объектов</w:t>
            </w:r>
          </w:p>
        </w:tc>
      </w:tr>
      <w:tr w:rsidR="0059397F" w:rsidRPr="001B5FC1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Помещения для физкультурно-оздоровительных занятий, кв</w:t>
            </w:r>
            <w:proofErr w:type="gramStart"/>
            <w:r w:rsidRPr="0093067D">
              <w:rPr>
                <w:sz w:val="28"/>
                <w:szCs w:val="28"/>
              </w:rPr>
              <w:t>.м</w:t>
            </w:r>
            <w:proofErr w:type="gramEnd"/>
            <w:r w:rsidRPr="0093067D">
              <w:rPr>
                <w:sz w:val="28"/>
                <w:szCs w:val="28"/>
              </w:rPr>
              <w:t>етров общей площади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3067D">
                <w:rPr>
                  <w:sz w:val="28"/>
                  <w:szCs w:val="28"/>
                </w:rPr>
                <w:t>500 метров</w:t>
              </w:r>
            </w:smartTag>
          </w:p>
        </w:tc>
      </w:tr>
      <w:tr w:rsidR="0059397F" w:rsidRPr="001B5FC1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 xml:space="preserve">Спортивные залы общего </w:t>
            </w:r>
          </w:p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пользования, кв</w:t>
            </w:r>
            <w:proofErr w:type="gramStart"/>
            <w:r w:rsidRPr="0093067D">
              <w:rPr>
                <w:sz w:val="28"/>
                <w:szCs w:val="28"/>
              </w:rPr>
              <w:t>.м</w:t>
            </w:r>
            <w:proofErr w:type="gramEnd"/>
            <w:r w:rsidRPr="0093067D">
              <w:rPr>
                <w:sz w:val="28"/>
                <w:szCs w:val="28"/>
              </w:rPr>
              <w:t>етров площади пола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 w:rsidRPr="0093067D">
                <w:rPr>
                  <w:sz w:val="28"/>
                  <w:szCs w:val="28"/>
                </w:rPr>
                <w:t>2,0 км</w:t>
              </w:r>
            </w:smartTag>
            <w:r w:rsidRPr="0093067D">
              <w:rPr>
                <w:sz w:val="28"/>
                <w:szCs w:val="28"/>
              </w:rPr>
              <w:t xml:space="preserve"> </w:t>
            </w:r>
          </w:p>
        </w:tc>
      </w:tr>
      <w:tr w:rsidR="0059397F" w:rsidRPr="001B5FC1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59397F" w:rsidP="005939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67D">
              <w:rPr>
                <w:sz w:val="28"/>
                <w:szCs w:val="28"/>
              </w:rPr>
              <w:t>Физкультурно-оздоровительная площадка,  кв</w:t>
            </w:r>
            <w:proofErr w:type="gramStart"/>
            <w:r w:rsidRPr="0093067D">
              <w:rPr>
                <w:sz w:val="28"/>
                <w:szCs w:val="28"/>
              </w:rPr>
              <w:t>.м</w:t>
            </w:r>
            <w:proofErr w:type="gramEnd"/>
            <w:r w:rsidRPr="0093067D">
              <w:rPr>
                <w:sz w:val="28"/>
                <w:szCs w:val="28"/>
              </w:rPr>
              <w:t>етров общей площади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2C5E27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397F" w:rsidRPr="0093067D">
              <w:rPr>
                <w:sz w:val="28"/>
                <w:szCs w:val="28"/>
              </w:rPr>
              <w:t>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93067D" w:rsidRDefault="002C5E27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9397F" w:rsidRPr="0093067D">
              <w:rPr>
                <w:sz w:val="28"/>
                <w:szCs w:val="28"/>
              </w:rPr>
              <w:t xml:space="preserve"> км</w:t>
            </w:r>
          </w:p>
        </w:tc>
      </w:tr>
    </w:tbl>
    <w:p w:rsidR="0059397F" w:rsidRPr="001B5FC1" w:rsidRDefault="0059397F" w:rsidP="0059397F">
      <w:pPr>
        <w:autoSpaceDE w:val="0"/>
        <w:autoSpaceDN w:val="0"/>
        <w:adjustRightInd w:val="0"/>
        <w:spacing w:line="360" w:lineRule="exact"/>
        <w:jc w:val="both"/>
      </w:pPr>
    </w:p>
    <w:p w:rsidR="0059397F" w:rsidRPr="001B5FC1" w:rsidRDefault="0059397F" w:rsidP="005939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5FC1">
        <w:rPr>
          <w:sz w:val="28"/>
          <w:szCs w:val="28"/>
        </w:rPr>
        <w:lastRenderedPageBreak/>
        <w:t xml:space="preserve">Примечания: 1. </w:t>
      </w:r>
      <w:r w:rsidRPr="001B5FC1">
        <w:rPr>
          <w:spacing w:val="-8"/>
          <w:sz w:val="28"/>
          <w:szCs w:val="28"/>
        </w:rPr>
        <w:t>Физкультурно-оздоровительные площадки предусматриваются в населенных пунктах, где число жителей свыше 150 человек.</w:t>
      </w:r>
    </w:p>
    <w:p w:rsidR="00CB7964" w:rsidRPr="001B5FC1" w:rsidRDefault="00CB7964" w:rsidP="00CB7964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 w:rsidRPr="001B5FC1">
        <w:rPr>
          <w:spacing w:val="-8"/>
          <w:sz w:val="28"/>
          <w:szCs w:val="28"/>
        </w:rPr>
        <w:t xml:space="preserve">                              2.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</w:t>
      </w:r>
      <w:r w:rsidRPr="001B5FC1">
        <w:rPr>
          <w:sz w:val="28"/>
          <w:szCs w:val="28"/>
        </w:rPr>
        <w:t xml:space="preserve">СП 42.13330.2016 </w:t>
      </w:r>
      <w:r w:rsidRPr="001B5FC1">
        <w:rPr>
          <w:spacing w:val="-8"/>
          <w:sz w:val="28"/>
          <w:szCs w:val="28"/>
        </w:rPr>
        <w:t>или заданием на проектирование.</w:t>
      </w:r>
    </w:p>
    <w:p w:rsidR="0059397F" w:rsidRPr="001B5FC1" w:rsidRDefault="0059397F" w:rsidP="0059397F">
      <w:pPr>
        <w:spacing w:line="360" w:lineRule="auto"/>
        <w:ind w:right="153" w:firstLine="539"/>
        <w:jc w:val="center"/>
        <w:outlineLvl w:val="0"/>
        <w:rPr>
          <w:b/>
          <w:spacing w:val="-16"/>
          <w:sz w:val="28"/>
          <w:szCs w:val="28"/>
        </w:rPr>
      </w:pPr>
    </w:p>
    <w:p w:rsidR="0059397F" w:rsidRPr="001B5FC1" w:rsidRDefault="0059397F" w:rsidP="0059397F">
      <w:pPr>
        <w:widowControl w:val="0"/>
        <w:autoSpaceDE w:val="0"/>
        <w:autoSpaceDN w:val="0"/>
        <w:adjustRightInd w:val="0"/>
        <w:ind w:left="1200" w:hanging="500"/>
        <w:jc w:val="center"/>
        <w:rPr>
          <w:b/>
          <w:sz w:val="28"/>
          <w:szCs w:val="28"/>
        </w:rPr>
      </w:pPr>
      <w:r w:rsidRPr="001B5FC1">
        <w:rPr>
          <w:b/>
          <w:sz w:val="28"/>
          <w:szCs w:val="28"/>
        </w:rPr>
        <w:t>2.</w:t>
      </w:r>
      <w:r w:rsidR="00CB7964" w:rsidRPr="001B5FC1">
        <w:rPr>
          <w:b/>
          <w:sz w:val="28"/>
          <w:szCs w:val="28"/>
        </w:rPr>
        <w:t>4</w:t>
      </w:r>
      <w:r w:rsidRPr="001B5FC1">
        <w:rPr>
          <w:b/>
          <w:sz w:val="28"/>
          <w:szCs w:val="28"/>
        </w:rPr>
        <w:t>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59397F" w:rsidRPr="001B5FC1" w:rsidRDefault="0059397F" w:rsidP="0059397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9397F" w:rsidRPr="001B5FC1" w:rsidRDefault="0059397F" w:rsidP="005939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</w:t>
      </w:r>
      <w:r w:rsidR="00CB7964" w:rsidRPr="001B5FC1">
        <w:rPr>
          <w:sz w:val="28"/>
          <w:szCs w:val="28"/>
        </w:rPr>
        <w:t>5</w:t>
      </w:r>
      <w:r w:rsidRPr="001B5FC1">
        <w:rPr>
          <w:sz w:val="28"/>
          <w:szCs w:val="28"/>
        </w:rPr>
        <w:t>.</w:t>
      </w:r>
    </w:p>
    <w:p w:rsidR="0059397F" w:rsidRPr="001B5FC1" w:rsidRDefault="0059397F" w:rsidP="0059397F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1B5FC1">
        <w:rPr>
          <w:sz w:val="28"/>
          <w:szCs w:val="28"/>
        </w:rPr>
        <w:t xml:space="preserve">Таблица </w:t>
      </w:r>
      <w:r w:rsidR="00CB7964" w:rsidRPr="001B5FC1">
        <w:rPr>
          <w:sz w:val="28"/>
          <w:szCs w:val="28"/>
        </w:rPr>
        <w:t>5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000"/>
        <w:gridCol w:w="3074"/>
        <w:gridCol w:w="2426"/>
      </w:tblGrid>
      <w:tr w:rsidR="0059397F" w:rsidRPr="008D530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№</w:t>
            </w:r>
          </w:p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D53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30E">
              <w:rPr>
                <w:sz w:val="28"/>
                <w:szCs w:val="28"/>
              </w:rPr>
              <w:t>/</w:t>
            </w:r>
            <w:proofErr w:type="spellStart"/>
            <w:r w:rsidRPr="008D53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Объект,</w:t>
            </w:r>
          </w:p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59397F" w:rsidRPr="008D530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4</w:t>
            </w:r>
          </w:p>
        </w:tc>
      </w:tr>
      <w:tr w:rsidR="0059397F" w:rsidRPr="008D530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D53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8D530E">
              <w:rPr>
                <w:b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397F" w:rsidRPr="008D530E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  <w:r w:rsidRPr="008D530E">
              <w:rPr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суммарная площадь озелененных территорий общего пользования, кв</w:t>
            </w:r>
            <w:proofErr w:type="gramStart"/>
            <w:r w:rsidRPr="008D530E">
              <w:rPr>
                <w:sz w:val="28"/>
                <w:szCs w:val="28"/>
              </w:rPr>
              <w:t>.м</w:t>
            </w:r>
            <w:proofErr w:type="gramEnd"/>
            <w:r w:rsidRPr="008D530E">
              <w:rPr>
                <w:sz w:val="28"/>
                <w:szCs w:val="28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397F" w:rsidRPr="008D530E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2C5E27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9397F" w:rsidRPr="008D530E">
              <w:rPr>
                <w:sz w:val="28"/>
                <w:szCs w:val="28"/>
              </w:rPr>
              <w:t xml:space="preserve"> км</w:t>
            </w:r>
          </w:p>
        </w:tc>
      </w:tr>
      <w:tr w:rsidR="0059397F" w:rsidRPr="008D530E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D53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30E">
              <w:rPr>
                <w:b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397F" w:rsidRPr="008D530E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8D530E">
                <w:rPr>
                  <w:sz w:val="28"/>
                  <w:szCs w:val="28"/>
                </w:rPr>
                <w:t>0,24 га</w:t>
              </w:r>
            </w:smartTag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7F" w:rsidRPr="008D530E" w:rsidRDefault="0059397F" w:rsidP="0059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30E">
              <w:rPr>
                <w:sz w:val="28"/>
                <w:szCs w:val="28"/>
              </w:rPr>
              <w:t xml:space="preserve">доступность не нормируется, удаленность в соответствии с </w:t>
            </w:r>
            <w:r w:rsidRPr="008D530E">
              <w:rPr>
                <w:sz w:val="28"/>
                <w:szCs w:val="28"/>
              </w:rPr>
              <w:lastRenderedPageBreak/>
              <w:t>санитарными правилами</w:t>
            </w:r>
          </w:p>
        </w:tc>
      </w:tr>
    </w:tbl>
    <w:p w:rsidR="0059397F" w:rsidRPr="008D530E" w:rsidRDefault="0059397F" w:rsidP="005939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7964" w:rsidRPr="001B5FC1" w:rsidRDefault="00CB7964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 СП 42.13330.2016 или заданием на проектирование таких объектов. </w:t>
      </w: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pacing w:val="-2"/>
        </w:rPr>
      </w:pPr>
    </w:p>
    <w:p w:rsidR="0059397F" w:rsidRPr="001B5FC1" w:rsidRDefault="0059397F" w:rsidP="0059397F">
      <w:pPr>
        <w:autoSpaceDE w:val="0"/>
        <w:autoSpaceDN w:val="0"/>
        <w:adjustRightInd w:val="0"/>
        <w:ind w:left="1100" w:hanging="400"/>
        <w:jc w:val="center"/>
        <w:rPr>
          <w:b/>
          <w:spacing w:val="-2"/>
          <w:sz w:val="28"/>
          <w:szCs w:val="28"/>
        </w:rPr>
      </w:pPr>
      <w:r w:rsidRPr="001B5FC1">
        <w:rPr>
          <w:b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59397F" w:rsidRPr="001B5FC1" w:rsidRDefault="0059397F" w:rsidP="0059397F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</w:rPr>
      </w:pPr>
    </w:p>
    <w:p w:rsidR="0059397F" w:rsidRPr="001B5FC1" w:rsidRDefault="0059397F" w:rsidP="0086333C">
      <w:pPr>
        <w:pStyle w:val="u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>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сельского поселения с учетом:</w:t>
      </w: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социально-демографического состава и плотности населения на территории муниципального образования </w:t>
      </w:r>
      <w:r w:rsidR="002C5E27">
        <w:rPr>
          <w:sz w:val="28"/>
          <w:szCs w:val="28"/>
        </w:rPr>
        <w:t>Пищальское</w:t>
      </w:r>
      <w:r w:rsidRPr="001B5FC1">
        <w:rPr>
          <w:sz w:val="28"/>
          <w:szCs w:val="28"/>
        </w:rPr>
        <w:t xml:space="preserve"> сельское поселение Оричевского района Кировской области: общее число проживающих на территории поселения составляет </w:t>
      </w:r>
      <w:r w:rsidR="002C5E27">
        <w:rPr>
          <w:sz w:val="28"/>
          <w:szCs w:val="28"/>
        </w:rPr>
        <w:t>363</w:t>
      </w:r>
      <w:r w:rsidRPr="001B5FC1">
        <w:rPr>
          <w:sz w:val="28"/>
          <w:szCs w:val="28"/>
        </w:rPr>
        <w:t xml:space="preserve"> человек,  трудоспособное население </w:t>
      </w:r>
      <w:r w:rsidR="002C5E27">
        <w:rPr>
          <w:sz w:val="28"/>
          <w:szCs w:val="28"/>
        </w:rPr>
        <w:t xml:space="preserve">174 </w:t>
      </w:r>
      <w:r w:rsidRPr="001B5FC1">
        <w:rPr>
          <w:sz w:val="28"/>
          <w:szCs w:val="28"/>
        </w:rPr>
        <w:t xml:space="preserve"> человек,  молодежи от 14 до 29 лет </w:t>
      </w:r>
      <w:r w:rsidR="00EB1009">
        <w:rPr>
          <w:sz w:val="28"/>
          <w:szCs w:val="28"/>
        </w:rPr>
        <w:t>58 человек</w:t>
      </w:r>
      <w:r w:rsidRPr="001B5FC1">
        <w:rPr>
          <w:sz w:val="28"/>
          <w:szCs w:val="28"/>
        </w:rPr>
        <w:t xml:space="preserve">,  дошкольников  </w:t>
      </w:r>
      <w:r w:rsidR="00EB1009">
        <w:rPr>
          <w:sz w:val="28"/>
          <w:szCs w:val="28"/>
        </w:rPr>
        <w:t>22 человека, школьников 10</w:t>
      </w:r>
      <w:r w:rsidRPr="001B5FC1">
        <w:rPr>
          <w:sz w:val="28"/>
          <w:szCs w:val="28"/>
        </w:rPr>
        <w:t xml:space="preserve"> человек, </w:t>
      </w:r>
      <w:r w:rsidR="002C5E27">
        <w:rPr>
          <w:sz w:val="28"/>
          <w:szCs w:val="28"/>
        </w:rPr>
        <w:t xml:space="preserve"> многодетных семей 2</w:t>
      </w:r>
      <w:r w:rsidRPr="001B5FC1">
        <w:rPr>
          <w:sz w:val="28"/>
          <w:szCs w:val="28"/>
        </w:rPr>
        <w:t xml:space="preserve">. Плотность населения на </w:t>
      </w:r>
      <w:smartTag w:uri="urn:schemas-microsoft-com:office:smarttags" w:element="metricconverter">
        <w:smartTagPr>
          <w:attr w:name="ProductID" w:val="1 га"/>
        </w:smartTagPr>
        <w:r w:rsidRPr="001B5FC1">
          <w:rPr>
            <w:sz w:val="28"/>
            <w:szCs w:val="28"/>
          </w:rPr>
          <w:t>1 га</w:t>
        </w:r>
      </w:smartTag>
      <w:r w:rsidR="00EB1009">
        <w:rPr>
          <w:sz w:val="28"/>
          <w:szCs w:val="28"/>
        </w:rPr>
        <w:t>, составляет 1.3</w:t>
      </w:r>
      <w:r w:rsidRPr="001B5FC1">
        <w:rPr>
          <w:sz w:val="28"/>
          <w:szCs w:val="28"/>
        </w:rPr>
        <w:t xml:space="preserve"> человек. Площадь территории поселения составляет  </w:t>
      </w:r>
      <w:r w:rsidR="002C5E27">
        <w:rPr>
          <w:sz w:val="28"/>
          <w:szCs w:val="28"/>
        </w:rPr>
        <w:t>44328</w:t>
      </w:r>
      <w:r w:rsidRPr="001B5FC1">
        <w:rPr>
          <w:sz w:val="28"/>
          <w:szCs w:val="28"/>
        </w:rPr>
        <w:t xml:space="preserve"> га; </w:t>
      </w:r>
    </w:p>
    <w:p w:rsidR="0059397F" w:rsidRPr="001B5FC1" w:rsidRDefault="0059397F" w:rsidP="0086333C">
      <w:pPr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программа социально-экономического развития </w:t>
      </w:r>
      <w:r w:rsidR="00EB1009">
        <w:rPr>
          <w:sz w:val="28"/>
          <w:szCs w:val="28"/>
        </w:rPr>
        <w:t>Пищальского</w:t>
      </w:r>
      <w:r w:rsidRPr="001B5FC1">
        <w:rPr>
          <w:sz w:val="28"/>
          <w:szCs w:val="28"/>
        </w:rPr>
        <w:t xml:space="preserve"> сельского поселения Оричевского района Кировской области </w:t>
      </w:r>
      <w:r w:rsidR="00CB7964" w:rsidRPr="001B5FC1">
        <w:rPr>
          <w:sz w:val="28"/>
          <w:szCs w:val="28"/>
        </w:rPr>
        <w:t>(при наличии)</w:t>
      </w:r>
      <w:r w:rsidRPr="001B5FC1">
        <w:rPr>
          <w:sz w:val="28"/>
          <w:szCs w:val="28"/>
        </w:rPr>
        <w:t>;</w:t>
      </w: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>предложений заинтересованных лиц;</w:t>
      </w: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1B5FC1">
        <w:rPr>
          <w:spacing w:val="-8"/>
          <w:sz w:val="28"/>
          <w:szCs w:val="28"/>
        </w:rPr>
        <w:t>федерального законодательства, иных градостроительных показателей и норм;</w:t>
      </w: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1B5FC1">
        <w:rPr>
          <w:spacing w:val="-8"/>
          <w:sz w:val="28"/>
          <w:szCs w:val="28"/>
        </w:rPr>
        <w:lastRenderedPageBreak/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1B5FC1">
        <w:rPr>
          <w:spacing w:val="-8"/>
          <w:sz w:val="28"/>
          <w:szCs w:val="28"/>
        </w:rPr>
        <w:t>схемы территориального планирования</w:t>
      </w:r>
      <w:r w:rsidRPr="001B5FC1">
        <w:rPr>
          <w:sz w:val="28"/>
          <w:szCs w:val="28"/>
        </w:rPr>
        <w:t xml:space="preserve"> Оричевского </w:t>
      </w:r>
      <w:r w:rsidRPr="001B5FC1">
        <w:rPr>
          <w:spacing w:val="-8"/>
          <w:sz w:val="28"/>
          <w:szCs w:val="28"/>
        </w:rPr>
        <w:t>района Кировской области, утверждённой решением Оричевской районной Думы от 29.06.2012 № 18/2;</w:t>
      </w: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Местные нормативы направлены на повышение благоприятных условий жизни населения муниципального образования </w:t>
      </w:r>
      <w:proofErr w:type="spellStart"/>
      <w:r w:rsidR="00EB1009">
        <w:rPr>
          <w:sz w:val="28"/>
          <w:szCs w:val="28"/>
        </w:rPr>
        <w:t>Пищавльского</w:t>
      </w:r>
      <w:proofErr w:type="spellEnd"/>
      <w:r w:rsidRPr="001B5FC1">
        <w:rPr>
          <w:sz w:val="28"/>
          <w:szCs w:val="28"/>
        </w:rPr>
        <w:t xml:space="preserve"> сельского поселения Оричевского муниципального района Кировской области, устойчивое развитие его территорий.</w:t>
      </w:r>
    </w:p>
    <w:p w:rsidR="0059397F" w:rsidRPr="001B5FC1" w:rsidRDefault="0059397F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FC1">
        <w:rPr>
          <w:sz w:val="28"/>
          <w:szCs w:val="28"/>
        </w:rPr>
        <w:t>Минимальные</w:t>
      </w:r>
      <w:r w:rsidR="00EB1009">
        <w:rPr>
          <w:sz w:val="28"/>
          <w:szCs w:val="28"/>
        </w:rPr>
        <w:t xml:space="preserve"> </w:t>
      </w:r>
      <w:r w:rsidRPr="001B5FC1">
        <w:rPr>
          <w:sz w:val="28"/>
          <w:szCs w:val="28"/>
        </w:rPr>
        <w:t xml:space="preserve">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CB7964" w:rsidRPr="001B5FC1" w:rsidRDefault="00CB7964" w:rsidP="008633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и расчетные показателей максимально допустимого уровня территориальной доступности таких объектов:</w:t>
      </w:r>
    </w:p>
    <w:p w:rsidR="00EB1009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6B">
        <w:rPr>
          <w:sz w:val="28"/>
          <w:szCs w:val="28"/>
        </w:rPr>
        <w:t xml:space="preserve">Градостроительным кодексом Российской Федерации от 29.12.2004 </w:t>
      </w:r>
    </w:p>
    <w:p w:rsidR="00266588" w:rsidRPr="00C12F6B" w:rsidRDefault="00266588" w:rsidP="00EB100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№ 190-ФЗ;</w:t>
      </w:r>
    </w:p>
    <w:p w:rsidR="00266588" w:rsidRPr="00C12F6B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Земельным кодексом Российской Федерации от 25.10.2001 № 136-ФЗ;</w:t>
      </w:r>
    </w:p>
    <w:p w:rsidR="00266588" w:rsidRPr="00C12F6B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66588" w:rsidRPr="00141F81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266588" w:rsidRPr="00141F81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1F81">
        <w:rPr>
          <w:sz w:val="28"/>
          <w:szCs w:val="28"/>
        </w:rPr>
        <w:t>Федеральным законом от 10.01.2002 № 7-ФЗ «Об охране окружающей среды»;</w:t>
      </w:r>
    </w:p>
    <w:p w:rsidR="00266588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28.12.2013 № 442-ФЗ «</w:t>
      </w:r>
      <w:r w:rsidRPr="00141F81">
        <w:rPr>
          <w:sz w:val="28"/>
          <w:szCs w:val="28"/>
        </w:rPr>
        <w:t>Об основах социального обслуживания</w:t>
      </w:r>
      <w:r>
        <w:rPr>
          <w:sz w:val="28"/>
          <w:szCs w:val="28"/>
        </w:rPr>
        <w:t xml:space="preserve"> граждан </w:t>
      </w:r>
      <w:r w:rsidRPr="00141F81">
        <w:rPr>
          <w:sz w:val="28"/>
          <w:szCs w:val="28"/>
        </w:rPr>
        <w:t xml:space="preserve"> в Российской Федерации»;</w:t>
      </w:r>
    </w:p>
    <w:p w:rsidR="00266588" w:rsidRPr="00141F81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1F81">
        <w:rPr>
          <w:sz w:val="28"/>
          <w:szCs w:val="28"/>
        </w:rPr>
        <w:lastRenderedPageBreak/>
        <w:t>СП 34.13330.2012. Свод правил. Автомобильные дороги;</w:t>
      </w:r>
    </w:p>
    <w:p w:rsidR="00266588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42.13330.2016.  Свод правил. </w:t>
      </w:r>
      <w:r w:rsidRPr="00C12F6B">
        <w:rPr>
          <w:sz w:val="28"/>
          <w:szCs w:val="28"/>
        </w:rPr>
        <w:t>Градостроительство. Планировка и застройка городских и сельских поселений;</w:t>
      </w:r>
    </w:p>
    <w:p w:rsidR="00266588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1F81">
        <w:rPr>
          <w:sz w:val="28"/>
          <w:szCs w:val="28"/>
        </w:rPr>
        <w:t>СП 118.13330.2012. Свод правил. Общественные здания и сооружения;</w:t>
      </w:r>
    </w:p>
    <w:p w:rsidR="00266588" w:rsidRPr="00305193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5193">
        <w:rPr>
          <w:sz w:val="28"/>
          <w:szCs w:val="28"/>
        </w:rPr>
        <w:t xml:space="preserve">СП 31.13330.2012 Актуализированная редакция </w:t>
      </w:r>
      <w:proofErr w:type="spellStart"/>
      <w:r w:rsidRPr="00305193">
        <w:rPr>
          <w:sz w:val="28"/>
          <w:szCs w:val="28"/>
        </w:rPr>
        <w:t>СНиП</w:t>
      </w:r>
      <w:proofErr w:type="spellEnd"/>
      <w:r w:rsidRPr="00305193">
        <w:rPr>
          <w:sz w:val="28"/>
          <w:szCs w:val="28"/>
        </w:rPr>
        <w:t xml:space="preserve"> 2.04.02-84* «Водоснабжение. Наружные сети и сооружения»;</w:t>
      </w:r>
    </w:p>
    <w:p w:rsidR="00266588" w:rsidRPr="00305193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5193">
        <w:rPr>
          <w:sz w:val="28"/>
          <w:szCs w:val="28"/>
        </w:rPr>
        <w:t xml:space="preserve"> СП 32.13330.2012 Актуализированная редакция </w:t>
      </w:r>
      <w:proofErr w:type="spellStart"/>
      <w:r w:rsidRPr="00305193">
        <w:rPr>
          <w:sz w:val="28"/>
          <w:szCs w:val="28"/>
        </w:rPr>
        <w:t>СНиП</w:t>
      </w:r>
      <w:proofErr w:type="spellEnd"/>
      <w:r w:rsidRPr="00305193">
        <w:rPr>
          <w:sz w:val="28"/>
          <w:szCs w:val="28"/>
        </w:rPr>
        <w:t xml:space="preserve"> 2.04.03-85* «Канализация. Наружные сети и сооружения»;</w:t>
      </w:r>
    </w:p>
    <w:p w:rsidR="00266588" w:rsidRPr="00141F81" w:rsidRDefault="007C365F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6" w:history="1">
        <w:proofErr w:type="spellStart"/>
        <w:r w:rsidR="00266588" w:rsidRPr="00B569B8">
          <w:rPr>
            <w:rStyle w:val="a7"/>
            <w:color w:val="000000"/>
            <w:sz w:val="28"/>
            <w:szCs w:val="28"/>
          </w:rPr>
          <w:t>СанПиН</w:t>
        </w:r>
        <w:proofErr w:type="spellEnd"/>
        <w:r w:rsidR="00266588" w:rsidRPr="00B569B8">
          <w:rPr>
            <w:rStyle w:val="a7"/>
            <w:color w:val="000000"/>
            <w:sz w:val="28"/>
            <w:szCs w:val="28"/>
          </w:rPr>
          <w:t xml:space="preserve"> 2.2.1/2.1.1.1200-03</w:t>
        </w:r>
      </w:hyperlink>
      <w:r w:rsidR="00266588" w:rsidRPr="00141F81">
        <w:rPr>
          <w:rStyle w:val="apple-converted-space"/>
          <w:sz w:val="28"/>
          <w:szCs w:val="28"/>
        </w:rPr>
        <w:t> </w:t>
      </w:r>
      <w:r w:rsidR="00266588" w:rsidRPr="00141F81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266588" w:rsidRPr="00C12F6B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266588" w:rsidRPr="00141F81" w:rsidRDefault="00266588" w:rsidP="008633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266588" w:rsidRDefault="00266588" w:rsidP="002665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</w:t>
      </w:r>
    </w:p>
    <w:p w:rsidR="00266588" w:rsidRDefault="00266588" w:rsidP="0026658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7964" w:rsidRPr="001B5FC1" w:rsidRDefault="00CB7964" w:rsidP="008D530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CB7964" w:rsidRPr="001B5FC1" w:rsidRDefault="00CB7964" w:rsidP="008D530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CB7964" w:rsidRPr="001B5FC1" w:rsidRDefault="00CB7964" w:rsidP="008D530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B5FC1">
        <w:rPr>
          <w:sz w:val="28"/>
          <w:szCs w:val="28"/>
        </w:rPr>
        <w:t xml:space="preserve"> </w:t>
      </w:r>
    </w:p>
    <w:p w:rsidR="00CB7964" w:rsidRPr="001B5FC1" w:rsidRDefault="00CB7964" w:rsidP="008D530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B7964" w:rsidRPr="001B5FC1" w:rsidRDefault="00CB7964" w:rsidP="00CB7964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</w:p>
    <w:p w:rsidR="00CB7964" w:rsidRPr="001B5FC1" w:rsidRDefault="00CB7964" w:rsidP="00CB7964">
      <w:pPr>
        <w:ind w:hanging="142"/>
        <w:jc w:val="both"/>
        <w:rPr>
          <w:sz w:val="28"/>
          <w:szCs w:val="28"/>
        </w:rPr>
      </w:pPr>
    </w:p>
    <w:p w:rsidR="00CB7964" w:rsidRPr="001B5FC1" w:rsidRDefault="00CB7964" w:rsidP="00CB7964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</w:p>
    <w:p w:rsidR="00CB7964" w:rsidRPr="001B5FC1" w:rsidRDefault="00CB7964" w:rsidP="00CB796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5D69E4" w:rsidRPr="001B5FC1" w:rsidRDefault="005D69E4" w:rsidP="00CB7964">
      <w:pPr>
        <w:autoSpaceDE w:val="0"/>
        <w:autoSpaceDN w:val="0"/>
        <w:adjustRightInd w:val="0"/>
        <w:spacing w:line="360" w:lineRule="auto"/>
        <w:ind w:firstLine="697"/>
        <w:jc w:val="both"/>
      </w:pPr>
    </w:p>
    <w:sectPr w:rsidR="005D69E4" w:rsidRPr="001B5FC1" w:rsidSect="00593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21091C"/>
    <w:rsid w:val="0000268F"/>
    <w:rsid w:val="00003951"/>
    <w:rsid w:val="00024EE8"/>
    <w:rsid w:val="000602EC"/>
    <w:rsid w:val="0007346E"/>
    <w:rsid w:val="00094C78"/>
    <w:rsid w:val="000B3B07"/>
    <w:rsid w:val="000C65EB"/>
    <w:rsid w:val="000F13DB"/>
    <w:rsid w:val="001400A0"/>
    <w:rsid w:val="001A48C9"/>
    <w:rsid w:val="001B5FC1"/>
    <w:rsid w:val="001B6135"/>
    <w:rsid w:val="001C573C"/>
    <w:rsid w:val="00205762"/>
    <w:rsid w:val="00207262"/>
    <w:rsid w:val="0021091C"/>
    <w:rsid w:val="00245718"/>
    <w:rsid w:val="00266588"/>
    <w:rsid w:val="002C00BD"/>
    <w:rsid w:val="002C5E27"/>
    <w:rsid w:val="002D23EF"/>
    <w:rsid w:val="002E7A70"/>
    <w:rsid w:val="00362F64"/>
    <w:rsid w:val="00363AED"/>
    <w:rsid w:val="003750AA"/>
    <w:rsid w:val="003A5E70"/>
    <w:rsid w:val="003B70D4"/>
    <w:rsid w:val="003D6585"/>
    <w:rsid w:val="003E1FB4"/>
    <w:rsid w:val="00455D64"/>
    <w:rsid w:val="0051290A"/>
    <w:rsid w:val="00527B61"/>
    <w:rsid w:val="0059397F"/>
    <w:rsid w:val="005C2DA1"/>
    <w:rsid w:val="005D1591"/>
    <w:rsid w:val="005D69E4"/>
    <w:rsid w:val="0063321B"/>
    <w:rsid w:val="00650AEC"/>
    <w:rsid w:val="0068036E"/>
    <w:rsid w:val="006E12F0"/>
    <w:rsid w:val="007C365F"/>
    <w:rsid w:val="007C3E61"/>
    <w:rsid w:val="007C7E82"/>
    <w:rsid w:val="007E15A1"/>
    <w:rsid w:val="008146B9"/>
    <w:rsid w:val="00826262"/>
    <w:rsid w:val="0086333C"/>
    <w:rsid w:val="0088281C"/>
    <w:rsid w:val="008B5380"/>
    <w:rsid w:val="008C1BCE"/>
    <w:rsid w:val="008D530E"/>
    <w:rsid w:val="008E09F7"/>
    <w:rsid w:val="0093067D"/>
    <w:rsid w:val="009362F6"/>
    <w:rsid w:val="00942115"/>
    <w:rsid w:val="00A034A2"/>
    <w:rsid w:val="00A24D69"/>
    <w:rsid w:val="00A32451"/>
    <w:rsid w:val="00A32758"/>
    <w:rsid w:val="00A40679"/>
    <w:rsid w:val="00A470C9"/>
    <w:rsid w:val="00A57B99"/>
    <w:rsid w:val="00A75D9A"/>
    <w:rsid w:val="00A93B33"/>
    <w:rsid w:val="00AE16CD"/>
    <w:rsid w:val="00AE1957"/>
    <w:rsid w:val="00AE44CE"/>
    <w:rsid w:val="00AF5559"/>
    <w:rsid w:val="00B07628"/>
    <w:rsid w:val="00B134CB"/>
    <w:rsid w:val="00BD7B88"/>
    <w:rsid w:val="00C05529"/>
    <w:rsid w:val="00C46114"/>
    <w:rsid w:val="00C50E01"/>
    <w:rsid w:val="00C66075"/>
    <w:rsid w:val="00C876BF"/>
    <w:rsid w:val="00CB7964"/>
    <w:rsid w:val="00D5202C"/>
    <w:rsid w:val="00D90474"/>
    <w:rsid w:val="00DB5E1E"/>
    <w:rsid w:val="00DC4758"/>
    <w:rsid w:val="00DD2193"/>
    <w:rsid w:val="00E0729C"/>
    <w:rsid w:val="00E12204"/>
    <w:rsid w:val="00EB1009"/>
    <w:rsid w:val="00EF4AC0"/>
    <w:rsid w:val="00F13530"/>
    <w:rsid w:val="00F71A31"/>
    <w:rsid w:val="00F91235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9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9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21091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0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BD7B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A40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6E12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59397F"/>
    <w:pPr>
      <w:spacing w:before="100" w:beforeAutospacing="1" w:after="100" w:afterAutospacing="1"/>
    </w:pPr>
  </w:style>
  <w:style w:type="character" w:styleId="a7">
    <w:name w:val="Hyperlink"/>
    <w:rsid w:val="0059397F"/>
    <w:rPr>
      <w:color w:val="0000FF"/>
      <w:u w:val="single"/>
    </w:rPr>
  </w:style>
  <w:style w:type="paragraph" w:customStyle="1" w:styleId="12">
    <w:name w:val="Абзац1"/>
    <w:basedOn w:val="a"/>
    <w:rsid w:val="0059397F"/>
    <w:pPr>
      <w:spacing w:after="60" w:line="360" w:lineRule="exact"/>
      <w:ind w:firstLine="709"/>
      <w:jc w:val="both"/>
    </w:pPr>
    <w:rPr>
      <w:sz w:val="28"/>
    </w:rPr>
  </w:style>
  <w:style w:type="paragraph" w:customStyle="1" w:styleId="u">
    <w:name w:val="u"/>
    <w:basedOn w:val="a"/>
    <w:rsid w:val="00593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9397F"/>
    <w:rPr>
      <w:rFonts w:cs="Times New Roman"/>
    </w:rPr>
  </w:style>
  <w:style w:type="paragraph" w:styleId="a8">
    <w:name w:val="Body Text"/>
    <w:basedOn w:val="a"/>
    <w:link w:val="a9"/>
    <w:rsid w:val="00CB7964"/>
    <w:pPr>
      <w:suppressAutoHyphens/>
      <w:spacing w:before="280" w:after="280"/>
    </w:pPr>
    <w:rPr>
      <w:rFonts w:ascii="Arial" w:hAnsi="Arial" w:cs="Arial"/>
      <w:color w:val="4C4C4C"/>
      <w:sz w:val="16"/>
      <w:szCs w:val="16"/>
      <w:lang w:eastAsia="ar-SA"/>
    </w:rPr>
  </w:style>
  <w:style w:type="character" w:customStyle="1" w:styleId="a9">
    <w:name w:val="Основной текст Знак"/>
    <w:basedOn w:val="a0"/>
    <w:link w:val="a8"/>
    <w:rsid w:val="00CB7964"/>
    <w:rPr>
      <w:rFonts w:ascii="Arial" w:hAnsi="Arial" w:cs="Arial"/>
      <w:color w:val="4C4C4C"/>
      <w:sz w:val="16"/>
      <w:szCs w:val="16"/>
      <w:lang w:eastAsia="ar-SA"/>
    </w:rPr>
  </w:style>
  <w:style w:type="character" w:customStyle="1" w:styleId="T3">
    <w:name w:val="T3"/>
    <w:rsid w:val="00CB796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97B543614E50AF0156E1D551E4613D1B98BE7699D42BA6950FA9BFAA01734DB2AFF69CF1952EBCo8Y7N" TargetMode="External"/><Relationship Id="rId5" Type="http://schemas.openxmlformats.org/officeDocument/2006/relationships/hyperlink" Target="consultantplus://offline/ref=A797CC10E3D999BC0BDDC948A2F3EB93CF9655926D1D5583C77E229EDB7F9CA7080E816A55AD8C2Af8O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8BD0-CA31-4416-B397-A9F17E1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15372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consultantplus://offline/ref=A797CC10E3D999BC0BDDC948A2F3EB93CF9655926D1D5583C77E229EDB7F9CA7080E816A55AD8C2Af8O2N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ОРГ</dc:creator>
  <cp:keywords/>
  <dc:description/>
  <cp:lastModifiedBy>User</cp:lastModifiedBy>
  <cp:revision>4</cp:revision>
  <cp:lastPrinted>2015-05-23T13:56:00Z</cp:lastPrinted>
  <dcterms:created xsi:type="dcterms:W3CDTF">2021-06-15T06:25:00Z</dcterms:created>
  <dcterms:modified xsi:type="dcterms:W3CDTF">2021-06-16T06:21:00Z</dcterms:modified>
</cp:coreProperties>
</file>