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9" w:rsidRDefault="009B0F1C" w:rsidP="006C3BC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</w:t>
      </w:r>
      <w:proofErr w:type="spellStart"/>
      <w:r>
        <w:rPr>
          <w:b/>
          <w:bCs/>
          <w:sz w:val="28"/>
          <w:szCs w:val="28"/>
        </w:rPr>
        <w:t>Оричевского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C3BC9">
        <w:rPr>
          <w:b/>
          <w:bCs/>
          <w:sz w:val="28"/>
          <w:szCs w:val="28"/>
        </w:rPr>
        <w:t xml:space="preserve">  на 01 </w:t>
      </w:r>
      <w:r w:rsidR="009B5E41">
        <w:rPr>
          <w:b/>
          <w:bCs/>
          <w:sz w:val="28"/>
          <w:szCs w:val="28"/>
        </w:rPr>
        <w:t>октября</w:t>
      </w:r>
      <w:r w:rsidR="006C3BC9">
        <w:rPr>
          <w:b/>
          <w:bCs/>
          <w:sz w:val="28"/>
          <w:szCs w:val="28"/>
        </w:rPr>
        <w:t xml:space="preserve"> 2020 года.</w:t>
      </w:r>
      <w:r w:rsidR="006C3BC9">
        <w:rPr>
          <w:sz w:val="28"/>
          <w:szCs w:val="28"/>
        </w:rPr>
        <w:t xml:space="preserve">  </w:t>
      </w:r>
    </w:p>
    <w:p w:rsidR="006C3BC9" w:rsidRDefault="006C3BC9" w:rsidP="006C3BC9">
      <w:pPr>
        <w:spacing w:line="360" w:lineRule="auto"/>
        <w:rPr>
          <w:sz w:val="28"/>
          <w:szCs w:val="28"/>
        </w:rPr>
      </w:pP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консолидированного бюджета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за 9 месяцев 2020 года составил 492631,5 тыс. рублей, что составляет 69,9 % уточненного годового плана.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и неналоговых  доходов за  текущий год поступило 165407,8 тыс. рублей, что составляет 71,4 % уточненного годового плана. К  уровню прошлого года поступления собственных доходов  уменьшилось на 19559,9 тыс. рублей или на 10,6 %.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к уровню прошлого года поступления налоговых доходов  увеличились на 2853,9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неналоговых доходов уменьшилось на сумму 22413,8 тыс. рублей.  По доходам от оказания платных услуг к уровню прошлого года поступления снизились на 8057,2 тыс. рублей.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доходы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района формируются за счет налоговых доходов, удельный вес которых, в общем объеме поступлений  за   9 месяцев 2020 года составляет 77,9 %.</w:t>
      </w:r>
    </w:p>
    <w:p w:rsidR="009B5E41" w:rsidRDefault="009B5E41" w:rsidP="009B5E4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налоговых доходов за текущий год в сумме 128904,2 тыс. рублей,  или 71,2 % к уточненному годовому плану.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доходным источником налоговых доходов является налог на доходы физических лиц. Поступило данного налога за текущий год 74828,4 тыс. рублей, что составляет 71,2 % к уточненному годовому плану.  Удельный вес НДФЛ в общем объеме поступлений налоговых доходов в текущем году составляет 58 %. По сравнению с аналогичным периодом прошлого года поступления НДФЛ  увеличились на 2793,4 тыс. рублей или на 3,9%.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 роста поступлений НДФЛ является увеличение фонда оплаты труда и  рост поступлений НДФЛ у следующих организаций: ООО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», 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6819,  ОМУПП ЖКХ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», ФКУ «ЕРЦ МО РФ», КОГБУЗ «</w:t>
      </w:r>
      <w:proofErr w:type="spellStart"/>
      <w:r>
        <w:rPr>
          <w:sz w:val="28"/>
          <w:szCs w:val="28"/>
        </w:rPr>
        <w:t>Оричевская</w:t>
      </w:r>
      <w:proofErr w:type="spellEnd"/>
      <w:r>
        <w:rPr>
          <w:sz w:val="28"/>
          <w:szCs w:val="28"/>
        </w:rPr>
        <w:t xml:space="preserve"> ЦРБ».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поступления к уровню прошлого года по налогу, взимаемому в связи с применением патентной системы на 272,4 тыс. рублей в аналогичном периоде прошлого года по данным поступлениям </w:t>
      </w:r>
      <w:r>
        <w:rPr>
          <w:sz w:val="28"/>
          <w:szCs w:val="28"/>
        </w:rPr>
        <w:lastRenderedPageBreak/>
        <w:t>осуществлялся возврат.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к уровню прошлого года по налогу на имущество организаций  на 4035 тыс. рублей, или на 44,2%. Основной причиной увеличения поступлений по данному виду налога является поступление платежей по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 (ранее действовала льгота).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госпошлине увеличились к уровню прошлого года на 638,7 тыс. рублей или на 38,7 %.</w:t>
      </w:r>
    </w:p>
    <w:p w:rsidR="009B5E41" w:rsidRDefault="009B5E41" w:rsidP="009B5E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поступления к уровню прошлого года по налогу на имущество физических лиц на 1941,3 тыс. рублей или на 63,2%, срок уплаты до 1 декабря 2019 года.</w:t>
      </w:r>
    </w:p>
    <w:p w:rsidR="009B5E41" w:rsidRDefault="009B5E41" w:rsidP="009B5E4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поступления к уровню прошлого года по земельному налогу на 358 тыс. рублей или на 11,7 %, срок уплаты до 1 декабря 2019 года.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Снизились поступления к уровню прошлого года по налогу по упрощенной системе налогообложения на 1774,3 тыс. рублей или на 7,7 %. Снижение связано с увеличением задолженности по данному налогу в сравнении с началом года в 1,4 раза. Также снижение связано с принятием закона Кировской области «Об установлении на налоговый период 2020 года на территории Кировской области налоговых ставок для налогоплательщиков, применяющих упрошенную систему налогообложения,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Снизились поступления к уровню прошлого года по единому налогу на вмененный доход на 632,9 тыс. рублей или на 12,3 %. </w:t>
      </w:r>
    </w:p>
    <w:p w:rsidR="009B5E41" w:rsidRDefault="009B5E41" w:rsidP="009B5E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 поступления к уровню прошлого года  по акцизам на 853,4 тыс. рублей или на 8,6%.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поступления к уровню прошлого года по единому сельскохозяйственному налогу на 41 тыс. рублей.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Неналоговые доходы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неналоговых доходов составляет 22,1 % в общем объеме налоговых и неналоговых доходов консолидированного бюджета района.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 года поступления неналоговых доходов составили 36503,6 тыс. рублей, или 72 % от уточненного годового плана. К уровню прошлого года поступления снизились на 22413,8 тыс. рублей, или на 38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неналоговых доходов являются доходы от сдачи в аренду муниципального имущества, поступления которых составляют 3839,4 тыс. рублей, или 59,1 % от уточненного годового плана. К уровню прошлого года поступления снизились на 1272,8 тыс. рублей, или на </w:t>
      </w:r>
      <w:r>
        <w:rPr>
          <w:sz w:val="28"/>
          <w:szCs w:val="28"/>
        </w:rPr>
        <w:lastRenderedPageBreak/>
        <w:t>24,9 % за счет снижения поступлений от аренды газопровода, который был продан в 3 кв. 2019 года.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Увеличились поступления по следующим неналоговым доходам: 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составили 5943,4 тыс. рублей. К уровню прошлого года поступления увеличились на 3610,9 тыс. рублей или в 2,5 раза, в связи с ростом поступлений от продажи земельных участков в </w:t>
      </w:r>
      <w:proofErr w:type="spellStart"/>
      <w:r>
        <w:rPr>
          <w:sz w:val="28"/>
          <w:szCs w:val="28"/>
        </w:rPr>
        <w:t>Лёвинском</w:t>
      </w:r>
      <w:proofErr w:type="spellEnd"/>
      <w:r>
        <w:rPr>
          <w:sz w:val="28"/>
          <w:szCs w:val="28"/>
        </w:rPr>
        <w:t xml:space="preserve">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на 974,6 тыс. рублей, в Стрижевском г/п на 1872,5 тыс. рублей.</w:t>
      </w:r>
    </w:p>
    <w:p w:rsidR="009B5E41" w:rsidRDefault="009B5E41" w:rsidP="009B5E41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9B5E41" w:rsidRDefault="009B5E41" w:rsidP="009B5E4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Снизились поступления по следующим неналоговым доходам: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аренды земельных участков составили 3660,8 тыс. рублей. К уровню прошлого года поступления снизились на 98,4 тыс. рублей, или на 2,6 %. Снижение связано с увеличением задолженности по данному налогу в сравнении с началом года в 1,7 раза;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от сдачи в аренду муниципального имущества, поступления которых составляют 3839,4 тыс. рублей. К уровню прошлого года поступления от аренды имущества снизились на 1272,8 тыс. рублей, или на 24,9 %;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за негативное воздействие на окружающую среду составили 831,9 тыс. рублей. К уровню прошлого года поступления снизились на 1065,5 тыс. рублей, или на 56,2 %;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имущества составили 1189,5 тыс. рублей.  К уровню прошлого года поступления снизились на 14052 тыс. рублей или в 12,8 раз;</w:t>
      </w:r>
    </w:p>
    <w:p w:rsidR="009B5E41" w:rsidRDefault="009B5E41" w:rsidP="009B5E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составили 13678,3 тыс. рублей. К уровню прошлого года снизились на 8057,2 тыс. рублей, или на 37,1 %. Снижение доходов по платным услугам связано с введением ограничительных мероприятий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По управлению образования (питание детей) к уровню прошлого года снижение составило 7916,5 тыс. рублей или 62,7 %.  По управлению культуры доходы от оказания платных услуг снизились в 1,6 раза в сравнении с прошлым годом.  По администрации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доходы от оказания платных услуг снизились на 21,9 тыс. рублей в сравнении с прошлым годом.</w:t>
      </w:r>
    </w:p>
    <w:p w:rsidR="009B5E41" w:rsidRDefault="009B5E41" w:rsidP="009B5E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денежных взысканий (штрафов) составили 364,3 тыс. рублей. К уровню прошлого года поступления снизились на 988,3 тыс. рублей или на 73,1 %. В связи с внесением изменений в статью 46 Бюджетного кодекса РФ  Федеральным законом № 62 от 15.04 2019, регулирующая порядок зачисления доходов от штрафов и иных санкций;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компенсации затрат государства составили в сумме </w:t>
      </w:r>
      <w:r>
        <w:rPr>
          <w:sz w:val="28"/>
          <w:szCs w:val="28"/>
        </w:rPr>
        <w:lastRenderedPageBreak/>
        <w:t>4878,1 тыс. рублей. К уровню прошлого года, поступления снизились на 180,9 тыс. рублей или на 3,6 %;</w:t>
      </w:r>
    </w:p>
    <w:p w:rsidR="009B5E41" w:rsidRDefault="009B5E41" w:rsidP="009B5E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по прочим доходам от использования имущества составили в сумме 2064,8 тыс. рублей. К уровню прошлого года, поступления снизились на 80,6 тыс. рублей или на 3,8 %;</w:t>
      </w:r>
    </w:p>
    <w:p w:rsidR="009B5E41" w:rsidRDefault="009B5E41" w:rsidP="009B5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по прочим доходам составили 52,3 тыс. рублей. К уровню прошлого года снизились на 198,7 тыс. рублей или в 4,8 раза.</w:t>
      </w:r>
    </w:p>
    <w:p w:rsidR="001221AF" w:rsidRDefault="001221AF" w:rsidP="009B5E41">
      <w:pPr>
        <w:jc w:val="center"/>
        <w:rPr>
          <w:b/>
          <w:sz w:val="28"/>
          <w:szCs w:val="28"/>
        </w:rPr>
      </w:pPr>
    </w:p>
    <w:p w:rsidR="009B5E41" w:rsidRDefault="009B5E41" w:rsidP="009B5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</w:t>
      </w:r>
    </w:p>
    <w:p w:rsidR="009B5E41" w:rsidRDefault="009B5E41" w:rsidP="009B5E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доходам, зачисляемым в консолидированный бюджет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района,  на 01.10.2020 года возросла с начала года на 1759 тыс. рублей и составила 12219,2 тыс. рублей. </w:t>
      </w:r>
    </w:p>
    <w:p w:rsidR="009B5E41" w:rsidRDefault="009B5E41" w:rsidP="009B5E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основной удельный вес в недоимке занимают: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– 2184,4 тыс. рублей, или 17,9 %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предприятия-банкроты 417,8 тыс. рублей);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УСНО – 2047,7 тыс. рублей, или 16,8 %;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1320 тыс. рублей, или 10,8 %;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864,7 тыс. рублей, или 7,1 %;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ЕНВД – 482,2 тыс. рублей, или 3,9 %;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организаций – 84,9 тыс. рублей, или 0,7 %;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ЕСХН – 0,9 тыс. рублей, или 0,00 %.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3377,7 тыс. рублей, или 27,6 %;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имущество района – 1856,8 тыс. рублей, или 15,2 %.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</w:t>
      </w:r>
      <w:r>
        <w:rPr>
          <w:sz w:val="28"/>
          <w:szCs w:val="28"/>
          <w:u w:val="single"/>
        </w:rPr>
        <w:t>по налоговым доходам</w:t>
      </w:r>
      <w:r>
        <w:rPr>
          <w:sz w:val="28"/>
          <w:szCs w:val="28"/>
        </w:rPr>
        <w:t xml:space="preserve"> с начала года снизилась на 1107,5 тыс. рублей и составила 6984,7 тыс. рублей.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Снижение  недоимки</w:t>
      </w:r>
      <w:r>
        <w:rPr>
          <w:sz w:val="28"/>
          <w:szCs w:val="28"/>
        </w:rPr>
        <w:t xml:space="preserve"> с начала 2020 года отмечено по  следующим налогам: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физических лиц на 791,4 тыс. рублей и составила 864,7 тыс. рублей или на 47,8%;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земельному  налогу на 777,4 тыс. рублей и составила 1320 тыс. рублей или на 37,1%; 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ЕНВД на 158,3 тыс. рублей и составила 482,2 тыс. рублей или на 24,7%;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налогу на имущество организаций на 40,1 тыс. рублей и составила 84,9 тыс. рублей или на 32,1%.      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Увеличение недоимки</w:t>
      </w:r>
      <w:r>
        <w:rPr>
          <w:sz w:val="28"/>
          <w:szCs w:val="28"/>
        </w:rPr>
        <w:t xml:space="preserve"> произошло  последующим налогам: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УСН на 551,7 тыс. рублей и составила 2047,7 тыс. рублей или на 136,9%;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НДФЛ на 111,3 тыс. рублей и составила 2184,4 тыс. рублей или на 105,4%. 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Задолженность  предприятий-банкротов составляет 1529,7 тыс. рублей, или 21,9 % от недоимки по налоговым платежам. Данная недоимка не реальна к взысканию, т.к. на данных предприятиях введено конкурсное производство.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Недоимка  в консолидированный бюджет района по арендной плате за землю (главный администратор доходов Управление муниципальной собственностью) с начала года увеличилась на 1392,6 тыс. рублей и составила 3377,7 тыс. рублей, в т. ч. по физическим лицам 1185,1 тыс. рублей. 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x-none"/>
        </w:rPr>
        <w:t>Из общей суммы задолженности - задолженность невозможная к взысканию составляет 3,8 тыс. рублей.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снижения задолженности по арендной плате за землю за 9 месяцев 2020 года выставлено 110 претензий на сумму 1953,0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пени 63,9 тыс. рублей. Из них по районному бюджету 83 претензии на сумму 1878,1 тыс. рублей, пени 55,5 тыс. рублей. По физическим лицам выставлено 61 претензия на сумму 197,1 тыс.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ени</w:t>
      </w:r>
      <w:proofErr w:type="spellEnd"/>
      <w:r>
        <w:rPr>
          <w:sz w:val="28"/>
          <w:szCs w:val="28"/>
        </w:rPr>
        <w:t xml:space="preserve"> 18,4 тыс. рублей.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Поступление в бюджет района от претензионной работы за 9 месяцев 2020 года составило 1527,8 тыс. рублей, из них пени 12,5 тыс. рублей. По районному бюджету поступление составило 96,1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пени 6,5 тыс. рублей. По физическим лицам поступление составило 126,2 тыс. рублей, </w:t>
      </w:r>
    </w:p>
    <w:p w:rsidR="009B5E41" w:rsidRDefault="009B5E41" w:rsidP="009B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 пени 10,8 тыс. рублей.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Управлением муниципальной собственностью допущен рост недоимки в течение 9 месяцев по платежам за аренду имущества на 1473,8 тыс. рублей. Недоимка на 01.10.2020 года 1856,8 тыс. рублей, в т. ч. по физическим лицам 1185,1 тыс. рублей.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 года исковой работы не проводилось.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аренде имущества на 01.10.2020 года составляет 1856,8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текущая 334,3 тыс. рублей, просроченная 1522,4 тыс. рублей, из нее просроченная текущего года 1149,9 тыс. рублей, просроченная прошлых лет 372,6 тыс. рублей, невозможная к взысканию 47,4 тыс. рублей.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целях снижения задолженности арендаторам было выставлено 20 претензий на общую сумму 1023,3 тыс. рублей, начислено пени на сумму 56,7 тыс. рублей.  В результате претензионной работы поступило 68 тыс. рублей, пени  1,9 тыс. рублей.</w:t>
      </w:r>
      <w:r>
        <w:rPr>
          <w:b/>
          <w:sz w:val="28"/>
          <w:szCs w:val="28"/>
        </w:rPr>
        <w:t xml:space="preserve"> </w:t>
      </w:r>
    </w:p>
    <w:p w:rsidR="009B5E41" w:rsidRDefault="009B5E41" w:rsidP="009B5E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от продажи муниципального имущества на 9 месяцев 2020 года составляет 201,8 тыс. рублей. Фактически поступило  430,9 тыс. рублей. Перевыполнение плана составляет 229,1 тыс. рублей или 88%.,т. к. в 3 </w:t>
      </w:r>
      <w:r>
        <w:rPr>
          <w:sz w:val="28"/>
          <w:szCs w:val="28"/>
        </w:rPr>
        <w:lastRenderedPageBreak/>
        <w:t>квартале 2020 года были проведены торги по продаже имущества, запланированные в 4 квартале 2020 года.</w:t>
      </w:r>
    </w:p>
    <w:p w:rsidR="009B5E41" w:rsidRDefault="009B5E41" w:rsidP="009B5E41">
      <w:pPr>
        <w:tabs>
          <w:tab w:val="left" w:pos="720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снижения недоимки по налоговым и неналоговым платежам руководители предприятий, индивидуальные предприниматели и физические лица, имеющие задолженность в бюджет района заслушиваются на Межведомственной комиссии по вопросам оплаты труда и обеспечению поступления доходов в федеральный, областной, районный бюджеты, бюджеты поселений (далее – Межведомственная комиссия). </w:t>
      </w:r>
      <w:proofErr w:type="gramEnd"/>
    </w:p>
    <w:p w:rsidR="009B5E41" w:rsidRDefault="009B5E41" w:rsidP="009B5E41">
      <w:pPr>
        <w:tabs>
          <w:tab w:val="left" w:pos="13183"/>
        </w:tabs>
        <w:spacing w:line="276" w:lineRule="auto"/>
        <w:ind w:left="-73" w:firstLine="67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9 месяцев 2020 года проведено </w:t>
      </w:r>
      <w:r>
        <w:rPr>
          <w:rFonts w:eastAsia="Calibri"/>
          <w:sz w:val="28"/>
          <w:szCs w:val="28"/>
          <w:lang w:eastAsia="en-US"/>
        </w:rPr>
        <w:t xml:space="preserve">19 заседаний Межведомственной комиссии, в том  числе 1 выездное заседание в поселение. </w:t>
      </w:r>
      <w:proofErr w:type="gramStart"/>
      <w:r>
        <w:rPr>
          <w:rFonts w:eastAsia="Calibri"/>
          <w:sz w:val="28"/>
          <w:szCs w:val="28"/>
          <w:lang w:eastAsia="en-US"/>
        </w:rPr>
        <w:t>Объем погашенной недоимки по налоговым и неналоговым платежам, по приглашенным на заседание комиссии должникам, составил 8477,6тыс. рублей, или 52,7 % от общей недоимки по приглашенным должникам.</w:t>
      </w:r>
      <w:proofErr w:type="gramEnd"/>
    </w:p>
    <w:p w:rsidR="009B5E41" w:rsidRDefault="009B5E41" w:rsidP="009B5E41">
      <w:pPr>
        <w:tabs>
          <w:tab w:val="left" w:pos="13183"/>
        </w:tabs>
        <w:spacing w:line="276" w:lineRule="auto"/>
        <w:ind w:left="-73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 за 9 месяцев 2020 года были заслушаны 16 работодателей по вопросам легализации неформального рынка труда. По итогам проведенной работы  10 работодателей повысило заработную плату работникам, 1 работодатель заключил трудовой договор с 3 наемными работниками ранее не оформленными , 3 зарегистрировались  как индивидуальные предприниматели.</w:t>
      </w:r>
    </w:p>
    <w:p w:rsidR="009B5E41" w:rsidRDefault="009B5E41" w:rsidP="009B5E41">
      <w:pPr>
        <w:tabs>
          <w:tab w:val="left" w:pos="1318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Ежемесячно налоговыми органами в управление финансов предоставляются списки должников. Данные сведения передаются для работы в поселения.</w:t>
      </w:r>
    </w:p>
    <w:p w:rsidR="009B5E41" w:rsidRDefault="009B5E41" w:rsidP="009B5E41">
      <w:pPr>
        <w:spacing w:line="276" w:lineRule="auto"/>
        <w:ind w:left="-73" w:firstLine="67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течение 9  месяцев 2020 года разослано 1298 писем - предупреждений от имени Межведомственной комиссии по налоговым и неналоговым платежам на сумму 2556,2 тыс. рублей. Сумма добровольно погашенной задолженности по налоговым и неналоговым доходам после получения писем-предупреждений составила 404,2 тыс. рублей, или 15,8 % от общей суммы недоимки по направленным письмам.</w:t>
      </w:r>
    </w:p>
    <w:p w:rsidR="006C3BC9" w:rsidRDefault="009B5E41" w:rsidP="009B5E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864EE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503C9C">
        <w:rPr>
          <w:sz w:val="28"/>
          <w:szCs w:val="28"/>
        </w:rPr>
        <w:t>,</w:t>
      </w:r>
    </w:p>
    <w:p w:rsidR="00503C9C" w:rsidRDefault="00503C9C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</w:t>
      </w:r>
    </w:p>
    <w:p w:rsidR="00503C9C" w:rsidRDefault="00503C9C" w:rsidP="006C3BC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Е.В. </w:t>
      </w:r>
      <w:proofErr w:type="spellStart"/>
      <w:r>
        <w:rPr>
          <w:sz w:val="28"/>
          <w:szCs w:val="28"/>
        </w:rPr>
        <w:t>Лушпай</w:t>
      </w:r>
      <w:proofErr w:type="spellEnd"/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1221AF" w:rsidRDefault="001221AF" w:rsidP="006C3BC9">
      <w:pPr>
        <w:spacing w:line="276" w:lineRule="auto"/>
        <w:rPr>
          <w:sz w:val="28"/>
          <w:szCs w:val="28"/>
        </w:rPr>
      </w:pPr>
    </w:p>
    <w:p w:rsidR="001221AF" w:rsidRDefault="001221AF" w:rsidP="006C3BC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221AF" w:rsidRDefault="001221AF" w:rsidP="001221AF">
      <w:pPr>
        <w:spacing w:line="276" w:lineRule="auto"/>
        <w:jc w:val="both"/>
      </w:pPr>
      <w:r>
        <w:t>Измайлова Оксана Васильевна</w:t>
      </w:r>
    </w:p>
    <w:p w:rsidR="001221AF" w:rsidRDefault="001221AF" w:rsidP="001221AF">
      <w:pPr>
        <w:spacing w:line="276" w:lineRule="auto"/>
        <w:jc w:val="both"/>
      </w:pPr>
      <w:r>
        <w:t>Гвоздева Юлия Валерьевна</w:t>
      </w:r>
    </w:p>
    <w:p w:rsidR="001221AF" w:rsidRDefault="001221AF" w:rsidP="001221AF">
      <w:pPr>
        <w:spacing w:line="276" w:lineRule="auto"/>
      </w:pPr>
      <w:r>
        <w:t>8(83354) 2-22-88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jc w:val="both"/>
      </w:pPr>
      <w:r>
        <w:t>Измайлова Оксана Васильевна</w:t>
      </w:r>
    </w:p>
    <w:p w:rsidR="006C3BC9" w:rsidRDefault="006C3BC9" w:rsidP="006C3BC9">
      <w:pPr>
        <w:spacing w:line="276" w:lineRule="auto"/>
        <w:jc w:val="both"/>
      </w:pPr>
      <w:r>
        <w:t>Гвоздева Юлия Валерьевна</w:t>
      </w:r>
    </w:p>
    <w:p w:rsidR="006C3BC9" w:rsidRDefault="006C3BC9" w:rsidP="006C3BC9">
      <w:pPr>
        <w:spacing w:line="276" w:lineRule="auto"/>
      </w:pPr>
      <w:r>
        <w:t>8(83354) 2-22-88</w:t>
      </w:r>
    </w:p>
    <w:p w:rsidR="006B1918" w:rsidRDefault="006B1918"/>
    <w:sectPr w:rsidR="006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C9"/>
    <w:rsid w:val="001221AF"/>
    <w:rsid w:val="00503C9C"/>
    <w:rsid w:val="006641F7"/>
    <w:rsid w:val="006864EE"/>
    <w:rsid w:val="006B1918"/>
    <w:rsid w:val="006C3BC9"/>
    <w:rsid w:val="009B0F1C"/>
    <w:rsid w:val="009B5E41"/>
    <w:rsid w:val="00E00DFC"/>
    <w:rsid w:val="00E165CC"/>
    <w:rsid w:val="00F24275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2021-02-09T07:04:00Z</dcterms:created>
  <dcterms:modified xsi:type="dcterms:W3CDTF">2021-02-11T05:12:00Z</dcterms:modified>
</cp:coreProperties>
</file>